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EA2AB1" w:rsidRPr="00EA2AB1" w:rsidTr="00EA2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8F83F42" wp14:editId="169FB486">
                  <wp:extent cx="6542468" cy="9317864"/>
                  <wp:effectExtent l="0" t="0" r="0" b="0"/>
                  <wp:docPr id="1" name="Imagem 1" descr="C:\Users\Admin\AppData\Local\Microsoft\Windows\Temporary Internet Files\Content.Word\Capa CCT Varejista Bases 2015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Capa CCT Varejista Bases 2015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820" cy="931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7DD4197" wp14:editId="4E29E737">
                  <wp:extent cx="6651938" cy="8983013"/>
                  <wp:effectExtent l="0" t="0" r="0" b="8890"/>
                  <wp:docPr id="2" name="Imagem 2" descr="C:\Users\Admin\AppData\Local\Microsoft\Windows\Temporary Internet Files\Content.Word\Capa CCT Varejista Bases 2015 01.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Capa CCT Varejista Bases 2015 01.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453" cy="898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</w:p>
          <w:p w:rsidR="00CF03BB" w:rsidRDefault="00CF03BB" w:rsidP="003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  <w:bookmarkStart w:id="0" w:name="_GoBack"/>
            <w:bookmarkEnd w:id="0"/>
          </w:p>
          <w:p w:rsidR="00CF03BB" w:rsidRDefault="00CF03BB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980D03" wp14:editId="3C37F260">
                  <wp:extent cx="5666740" cy="8010525"/>
                  <wp:effectExtent l="0" t="0" r="0" b="9525"/>
                  <wp:docPr id="3" name="Imagem 3" descr="C:\Users\Admin\AppData\Local\Microsoft\Windows\Temporary Internet Files\Content.Word\Capa CCT Varejista Bases 2015 01.jpg2.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Capa CCT Varejista Bases 2015 01.jpg2.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40" cy="801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AB1" w:rsidRPr="00CF03BB" w:rsidRDefault="00EA2AB1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aps/>
                <w:sz w:val="21"/>
                <w:szCs w:val="21"/>
                <w:lang w:eastAsia="pt-BR"/>
              </w:rPr>
              <w:t>CONVENÇÃO COLETIVA DE TRABALHO 2015/2016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aps/>
                <w:sz w:val="21"/>
                <w:szCs w:val="21"/>
                <w:lang w:eastAsia="pt-BR"/>
              </w:rPr>
            </w:pPr>
          </w:p>
        </w:tc>
      </w:tr>
      <w:tr w:rsidR="00EA2AB1" w:rsidRPr="00EA2AB1" w:rsidTr="00EA2AB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150"/>
              <w:gridCol w:w="1974"/>
            </w:tblGrid>
            <w:tr w:rsidR="00EA2AB1" w:rsidRPr="00CF03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bCs/>
                      <w:i/>
                      <w:sz w:val="21"/>
                      <w:szCs w:val="21"/>
                      <w:lang w:eastAsia="pt-BR"/>
                    </w:rPr>
                    <w:lastRenderedPageBreak/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MR080574/2015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bCs/>
                      <w:i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 xml:space="preserve">21/01/2016 ÀS </w:t>
                  </w:r>
                  <w:proofErr w:type="gramStart"/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17:18</w:t>
                  </w:r>
                  <w:proofErr w:type="gramEnd"/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EA2AB1" w:rsidRPr="00EA2AB1" w:rsidTr="00EA2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>SINDICATO DOS EMPREGADOS NO COMERCIO DE VIAMAO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CNPJ n. 91.337.147/0001-27, neste ato representado (a) por seu Presidente,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Sr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(a). PAULO FERNANDO PINTO FERREIRA;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br/>
              <w:t xml:space="preserve">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 xml:space="preserve">FEDERACAO DOS EMPREGADOS NO COMERCIO DE BENS E DE SERVICOS DO ESTADO DO RIO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lastRenderedPageBreak/>
              <w:t>GRANDE DO SUL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CNPJ n. 92.832.690/0001-63, neste ato representado (a) por seu Secretário Geral, </w:t>
            </w:r>
            <w:proofErr w:type="spellStart"/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Sr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(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a). PAULO FERNANDO PINTO FERREIRA; E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>SINDICATO DO COMERCIO VAREJISTA DE OSORIO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CNPJ n. 90.255.373/0001-04, neste ato representado (a) por seu Procurador, </w:t>
            </w:r>
            <w:proofErr w:type="spellStart"/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Sr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(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a). ANTONIO JOB BARRETO;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>SINDICATO DO COM VAREJ DE PROD FARMACEUTICOS NO EST RGS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CNPJ n. 92.963.875/0001-07, neste ato representado (a) por seu Procurador,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Sr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(a). ANTONIO JOB BARRETO;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>SINDICATO DO COM VAR MAT OPTICO FOTO E CINE DO RS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CNPJ n. 03.042.025/0001-46, neste ato representado (a) por seu Procurador,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Sr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(a). ANTONIO JOB BARRETO;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>SINDICATO DOS ESTABELECIMENTOS DE SERVICOS FUNERARIOS DO ESTADO DO RS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CNPJ n. 89.948.905/0001-00, neste ato representado (a) por seu Procurador,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Sr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(a). ANTONIO JOB BARRETO;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>FEDERACAO DO COMERCIO DE BENS E DE SERVICOS DO ESTADO DO RIO GRANDE DO SUL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CNPJ n. 92.965.516/0001-99, neste ato representado (a) por seu Procurador,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Sr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(a). ANTONIO JOB BARRETO; celebram a presente </w:t>
            </w:r>
            <w:r w:rsidRPr="00CF03B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t-BR"/>
              </w:rPr>
              <w:t>CONVENÇÃO COLETIVA DE TRABALHO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, estipulando as condições de trabalho previstas nas cláusulas seguintes: 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PRIMEIRA - VIGÊNCIA E DATA-BASE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As partes fixam a vigência da presente Convenção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Coletiva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de Trabalho no período de 01º de março de 2015 a 29 de fevereiro de 2016 e a data-base da categoria em 01º de março.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SEGUNDA – ABRANGÊNCIA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A presente Convenção Coletiva de Trabalho abrangerá a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(s) categoria(s)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, com abrangência territorial em 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Balneário Pinhal/RS, Capivari do Sul/RS, Mostardas/RS, Palmares do Sul/RS e Tavares/RS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. 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SALÁRIOS, REAJUSTES E </w:t>
            </w: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PAGAMENTO</w:t>
            </w:r>
            <w:proofErr w:type="gramEnd"/>
          </w:p>
          <w:p w:rsidR="00EA2AB1" w:rsidRPr="00CF03BB" w:rsidRDefault="00EA2AB1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REAJUSTES/CORREÇÕES SALARIAIS</w:t>
            </w:r>
          </w:p>
          <w:p w:rsidR="00EA2AB1" w:rsidRPr="00CF03BB" w:rsidRDefault="00EA2AB1" w:rsidP="00E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TERCEIRA - REAJUSTE SALARIAL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Em 1º de março de 2015 os salários dos empregados representados pela entidade profissional acordante serão majorados no percentual de 7,68% (sete inteiros e sessenta e oito centésimos por cento), a incidir sobre o salário percebido em março/14.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QUARTA - REAJUSTE SALARIAL PROPORCIONAL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A taxa de reajustamento do salário do empregado que haja ingressado na empresa após a data-base será proporcional ao tempo de serviço e terá como limite o salário reajustado do empregado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exercente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da mesma função, admitido até 12 (doze) meses antes da data-base.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Na hipótese de o empregado não ter paradigma ou em se tratando de empresa constituída e em funcionamento depois da data-base da categoria, será adotado o critério proporcional ao tempo de serviço, com a adição ao salário de admissão, conforme tabela abaixo: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275"/>
            </w:tblGrid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Admissão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Reajuste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MAR/14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7,68 %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ABR/14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6,80 %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MAI/14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5,98 %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JUN/14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5,34 %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JUL/14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5,07 %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AGO/14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4,93 %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SET/14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4,75 %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OUT/14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4,24 %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NOV/14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3,84 %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DEZ/14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3,29 %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JAN/15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2,66 %</w:t>
                  </w:r>
                </w:p>
              </w:tc>
            </w:tr>
            <w:tr w:rsidR="00EA2AB1" w:rsidRPr="00CF03B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FEV/15</w:t>
                  </w:r>
                </w:p>
              </w:tc>
              <w:tc>
                <w:tcPr>
                  <w:tcW w:w="1275" w:type="dxa"/>
                  <w:hideMark/>
                </w:tcPr>
                <w:p w:rsidR="00EA2AB1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CF03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  <w:t>1,16 %</w:t>
                  </w:r>
                </w:p>
              </w:tc>
            </w:tr>
          </w:tbl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pt-BR"/>
              </w:rPr>
              <w:t>PARÁGRAFO ÚNICO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Não poderá o empregado mais novo da empresa, por força do presente convenção, perceber salário superior ao mais antigo na mesma função.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QUINTA – COMPENSAÇÕES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Poderão ser compensados nos reajustes previstos na presente convenção os aumentos salariais, espontâneos ou coercitivos, concedidos durante o período revisado, exceto os provenientes de término de aprendizagem;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implemento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de idade; promoção por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antigüidade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ou merecimento; transferência de cargo, função,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lastRenderedPageBreak/>
              <w:t>estabelecimento ou localidade; e equiparação salarial determinada por sentença transitada em julgado.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PAGAMENTO DE SALÁRIO – FORMAS E PRAZOS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SEXTA - SALÁRIOS MÍNIMOS PROFISSIONAIS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I.)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Ficam instituídos, a partir de 1º de março de 2015, os seguintes salários mínimos profissionais: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A)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Empregados em geral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R$ 1.026,00</w:t>
            </w:r>
            <w:r w:rsidR="006A47C6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hum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 mil e reais);</w:t>
            </w:r>
          </w:p>
          <w:p w:rsidR="006A47C6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B)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 xml:space="preserve">Encarregado de serviço de limpeza e </w:t>
            </w: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office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 xml:space="preserve"> boy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6A47C6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R$ 1.007,00 (um mil e sete reais);</w:t>
            </w:r>
          </w:p>
          <w:p w:rsidR="006A47C6" w:rsidRPr="00CF03BB" w:rsidRDefault="006A47C6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6A47C6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II.)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Ficam instituídos, a partir de 1º de outubro de 2015, os seguintes salários mínimos profissionais:</w:t>
            </w:r>
          </w:p>
          <w:p w:rsidR="00EA2AB1" w:rsidRPr="00CF03BB" w:rsidRDefault="006A47C6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A)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Empregados em geral</w:t>
            </w:r>
            <w:r w:rsidR="00EA2AB1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pt-BR"/>
              </w:rPr>
              <w:t>: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A2AB1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R$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1.046,00 (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H</w:t>
            </w:r>
            <w:r w:rsidR="00EA2AB1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um</w:t>
            </w:r>
            <w:proofErr w:type="gramEnd"/>
            <w:r w:rsidR="00EA2AB1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 mil e quarenta e seis reais);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B)</w:t>
            </w:r>
            <w:r w:rsidR="006A47C6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Enca</w:t>
            </w:r>
            <w:r w:rsidR="006A47C6"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 xml:space="preserve">rregado de serviço de limpeza e </w:t>
            </w:r>
            <w:proofErr w:type="gramStart"/>
            <w:r w:rsidR="006A47C6"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office</w:t>
            </w:r>
            <w:proofErr w:type="gramEnd"/>
            <w:r w:rsidR="006A47C6"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 xml:space="preserve"> boy: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R$ 1.007,00 (</w:t>
            </w:r>
            <w:r w:rsidR="006A47C6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h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um mil e sete reais);</w:t>
            </w:r>
          </w:p>
          <w:p w:rsidR="006A47C6" w:rsidRPr="00CF03BB" w:rsidRDefault="006A47C6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6A47C6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III.)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Ficam instituídos, a partir de 1º de janeiro de 2016, os seguintes salários mínimos profissionais: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A)</w:t>
            </w:r>
            <w:r w:rsidR="006A47C6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Empregados em ger</w:t>
            </w:r>
            <w:r w:rsidR="00D517D5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al: R$ 1.050,00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( </w:t>
            </w:r>
            <w:proofErr w:type="gramEnd"/>
            <w:r w:rsidR="00D517D5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h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um mil e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cinqüenta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reais);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B)</w:t>
            </w:r>
            <w:r w:rsidR="006A47C6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Enca</w:t>
            </w:r>
            <w:r w:rsidR="00D517D5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rregado de serviço de limpeza e </w:t>
            </w:r>
            <w:proofErr w:type="gramStart"/>
            <w:r w:rsidR="00D517D5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office</w:t>
            </w:r>
            <w:proofErr w:type="gramEnd"/>
            <w:r w:rsidR="00D517D5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boy: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R$ 1.007,00 ( </w:t>
            </w:r>
            <w:r w:rsidR="00D517D5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hum mil e sete reais);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C)</w:t>
            </w:r>
            <w:r w:rsidR="006A47C6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Empregados Aprendiz e Empacotadores: 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Fica estabelecido que o salário mínimo profissional do empregado aprendiz e empacotador não será inferior ao salário mínimo nacional fixado pelo governo federal, acrescido de dez reais.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SÉTIMA - P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AGAMENTOS DIFERENÇAS SALARIAIS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As diferenças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salariais decorrentes da presente convenção coletiva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 deverão ser satisfeitas  até 07de março de 2016.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OITAVA - PAGAMENTO DE SALÁRIOS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Os salários, as horas extras e as comissões deverão ser pagos em uma única oportunidade, até o 5º (quinto) dia útil do mês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subseqüente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ao vencido.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NO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NA - SALÁRIOS EM SEXTAS FEIRAS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Os empregadores efetuarão o pagamento dos salários em moeda corrente, sempre que o mesmo se realizar em sextas-feiras ou véspera de feriado, salvo se a empresa adotar sistema de depósito em conta bancária.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ULA DÉCIMA - RECIBOS SALARIAIS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As empresas fornecerão aos seus empregados, no ato do pagamento dos salários,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descriminativo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dos pagamentos e descontos efetuados através de cópia de recibos ou envelopes de pagamentos onde conste: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a) o número de horas normais e extras trabalhadas;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e</w:t>
            </w:r>
            <w:proofErr w:type="gramEnd"/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b) o montante das vendas e/ou cobranças sobre as quais incidam as comissões e os percentuais destas.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REMUNERAÇÃO DSR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DÉCIMA PRIMEIRA - REPOUSO SEMAN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AL REMUNERADO DO COMISSIONISTA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 pagamento dos repousos remunerados e feriados, devidos aos empregados comissionistas, tomará por base o total das comissões auferidas no mês, dividido pelos dias efetivamente trabalhados e multiplicados pelos domingos e feriados a que fizer jus.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ISONOMIA SALARIAL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DÉCIM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 SEGUNDA - IGUALDADE SALARIAL</w:t>
            </w:r>
          </w:p>
          <w:p w:rsidR="00AB7F65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Não poderá haver desigualdade salarial entre homens e mulheres, que prestem serviços ao mesmo empregador, exercendo função idêntica, com o mesmo tempo de serviço.</w:t>
            </w:r>
            <w:r w:rsidR="00AB7F65"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 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DÉCIMA 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TERCEIRA - SALÁRIO DO SUCESSOR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Admitido empregado para função de outro dispensado sem justa causa, será garantido àquele salário igual ao do empregado de menor salário na função, sem considerar vantagens pessoais.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DESCONTOS SALARIAIS 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br/>
            </w: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lastRenderedPageBreak/>
              <w:t xml:space="preserve">CLÁUSULA DÉCIMA 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QUARTA - CHEQUES SEM COBERTURA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As empresas não descontarão do salário de seus empregados que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exerçam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função de caixa ou equivalente, valores relativos a cheques sem cobertura ou fraudulentamente emitidos, desde que tenham sido cumpridas as formalidades exigidas pelo empregador para a sua aceitação.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DÉCIMA QUINTA - DESCONTO DO R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EPOUSO REMUNERADO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Fica proibido o desconto do repouso remunerado e do feriado correspondente, quando o empregado, apresentando-se atrasado, for admitido ao serviço.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USULA DÉCIMA SEXTA – DESCONTOS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Serão considerados válidos os descontos salariais, desde que prévia e expressamente autorizados pelo empregado, efetuados pelo empregador a título de fundações, cooperativas, previdência privada, transporte, seguro de vida em grupo, farmácia, convênios com médicos, dentistas, clínicas, óticas, funerárias, hospitais, casas de saúde e laboratórios; convênios com lojas; convênios para fornecimento de alimentação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, seja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através de supermercado ou por intermediação do SESC ou SESI e cesta básica.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pt-BR"/>
              </w:rPr>
              <w:t>PARÁGRAFO ÚNICO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Fica ressalvado o direito do empregado de cancelar, a qualquer tempo e por escrito, a autorização para que se proceda aos descontos salariais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acima especificados, respeitadas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as obrigações já anteriormente assumidas pelo empregado.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OUTRAS NORMAS REFERENTES A SALÁRIOS, REAJUSTES, PAGAMENTOS </w:t>
            </w: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</w:t>
            </w:r>
          </w:p>
          <w:p w:rsidR="00AB7F65" w:rsidRPr="00CF03BB" w:rsidRDefault="00EA2AB1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CRITÉRIOS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PARA CÁLCULO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DÉCIMA SÉTIMA – FGTS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recolherão o FGTS com base no total da remuneração do empregado, devendo entregar aos mesmos os extratos fornecidos pelo Banco.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GRATIFICAÇÕES,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ADICIONAIS, AUXÍLIOS E </w:t>
            </w:r>
            <w:proofErr w:type="gramStart"/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OUTROS</w:t>
            </w:r>
            <w:proofErr w:type="gramEnd"/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13º SALÁRIO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DÉCIMA OITAVA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- ADIANTAMENTO DO 13º SALÁRIO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pagarão 50% (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cinqüenta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por cento) do 13º salário aos empregados que requeiram até 10 (dez) dias após o recebimento do aviso de férias, salvo em caso de férias coletivas.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GRATIFICAÇÃO DE F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UNÇÃO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DÉCIMA NONA - QUEBRA DE CAIXA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Os empregados que exerçam a função de caixa, exclusivamente, perceberão um adicional no valor de 10% (dez por cento) do salário profissional, a título de quebra de caixa, ficando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ajustado que ditos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valores não farão parte integrante do salário do empregado para qualquer efeito legal.</w:t>
            </w:r>
          </w:p>
          <w:p w:rsidR="00AB7F65" w:rsidRPr="00CF03BB" w:rsidRDefault="00AB7F65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PARÁGRAFO ÚNICO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Para os empregados admitidos a partir de 01.09.97 fica facultado o não pagamento do adicional de quebra de caixa pelas empresas que não procederem no desconto de eventuais diferenças verificadas por ocasião da conferência do caixa. A referida sistemática deverá ser consignada no contrato ou em documento entregue, mediante protocolo de recebimento, ao empregado caixa.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ADICIONAL DE HORA-EXTRAS</w:t>
            </w: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VIGÉSIMA 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- ADICIONAL DE HORAS EXTRAS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horas extras excedentes as duas primeiras serão remuneradas com um acréscimo de 100%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cem por cento).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VIGÉSIMA PRIMEIRA - ADICIONAL DE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HORAS EXTRAS DO COMISSIONISTA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O cálculo da hora extra do empregado comissionista tomará por base o valor das comissões auferidas no mês, dividido pelo número de horas trabalhadas, acrescentando-se ao valor hora o adicional para horas extras previsto nesta convenção.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ADICIONAL DE TEMPO DE SERVIÇO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VIGÉSIMA SEGUNDA 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–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Q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UINQÜÊNIO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Aos integrantes da categoria profissional será concedido um adicional de 2%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dois por cento) a cada 5 (cinco)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lastRenderedPageBreak/>
              <w:t>anos de serviço na mesma empresa, percentual este que incidirá, mensalmente, sobre o salário efetivamente percebido pelo empregado, independente da forma de remuneração.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ADICIONAL DE INSALUBRIDADE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VIGÉSIMA TERCEIR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 - ADICIONAL DE INSALUBRIDADE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 pagamento do adicional de insalubridade devido aos integrantes da categoria profissional será calculado com base no salário mínimo nacional.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PARTICIPA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ÇÃO NOS LUCROS E/OU RESULTADOS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VIGÉS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IMA QUARTA - DIVULGAÇÃO DO PLR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As entidades sindicais acordantes  se comprometem a divulgar e incentivar os seus associados para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implementar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a lei da participação dos empregados nos lucros e resultados das empresas.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AUXÍLIO TRANSPORTE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AB7F65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ÉSIMA QUINTA - VALE TRANSPORTE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As empresas ficam obrigadas a fornecer a seus empregados o vale transporte, nos termos da lei°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7619/87 .</w:t>
            </w:r>
            <w:proofErr w:type="gramEnd"/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AB7F65" w:rsidRPr="00CF03BB" w:rsidRDefault="00AB7F65" w:rsidP="00AB7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AUXÍLIO CRECHE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VIGÉSIMA SEXTA - A</w:t>
            </w:r>
            <w:r w:rsidR="00AB7F65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UXÍLIO CRECHE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 xml:space="preserve">As empresas que não mantiverem creches junto ao estabelecimento ou de forma conveniada pagarão aos seus empregados por filho menor de </w:t>
            </w:r>
            <w:proofErr w:type="gramStart"/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>06 (seis) anos, auxílio</w:t>
            </w:r>
            <w:proofErr w:type="gramEnd"/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 xml:space="preserve"> mensal em valor equivalente a 0,10 (um décimo) do salário normativo da categoria, independente de qualquer comprovação de despesas.</w:t>
            </w:r>
          </w:p>
          <w:p w:rsidR="00AB7F65" w:rsidRPr="00CF03BB" w:rsidRDefault="00AB7F65" w:rsidP="00EA2AB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>PARÁGRAFO PRIMEIRO</w:t>
            </w:r>
          </w:p>
          <w:p w:rsidR="00EA2AB1" w:rsidRPr="00CF03BB" w:rsidRDefault="00EA2AB1" w:rsidP="00A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 xml:space="preserve">Fica estabelecido que o empregador que firmar convênios deverá garantir vagas para todas as crianças de </w:t>
            </w:r>
            <w:proofErr w:type="gramStart"/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>0</w:t>
            </w:r>
            <w:proofErr w:type="gramEnd"/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 xml:space="preserve"> (zero) a 06 (seis) anos de idade.</w:t>
            </w:r>
          </w:p>
          <w:p w:rsidR="00AB7F65" w:rsidRPr="00CF03BB" w:rsidRDefault="00AB7F65" w:rsidP="00A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pacing w:val="-3"/>
                <w:sz w:val="24"/>
                <w:szCs w:val="24"/>
                <w:u w:val="single"/>
                <w:lang w:eastAsia="pt-BR"/>
              </w:rPr>
              <w:t>PARÁGRAFO SEGUNDO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Fica estabelecido que o empregador que f</w:t>
            </w:r>
            <w:r w:rsidR="004D04F3"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irmar convênios deverá fazê-lo 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com creches localizadas perto do local de trabalho e que não seja de difícil acesso.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CONTRATO DE TRABALHO – A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DMISSÃO, DEMISSÃO, </w:t>
            </w:r>
            <w:proofErr w:type="gramStart"/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MODALIDADES</w:t>
            </w:r>
            <w:proofErr w:type="gramEnd"/>
          </w:p>
          <w:p w:rsidR="004D04F3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NO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RMAS PARA ADMISSÃO/CONTRATAÇÃO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VIGÉSIMA SÉ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TIMA - CONTRATO DE EXPERIÊNCIA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Os contratos de experiência não poderão ser celebrados por prazo inferior a 15 (quinze) dias, devendo as empresas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fornecerem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cópia dos mesmos no ato da admissão.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VIGÉSIMA OITAVA - ANOTAÇÃO DA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S COMISSÕES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anotarão na CTPS de seus empregados ou no correspondente instrumento contratual, o percentual ajustado para o pagamento das comissões.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VIGÉSI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MA NONA - CONTRATO DE TRABALHO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 xml:space="preserve">As empresas fornecerão aos seus empregados </w:t>
            </w:r>
            <w:proofErr w:type="gramStart"/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>a</w:t>
            </w:r>
            <w:proofErr w:type="gramEnd"/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 xml:space="preserve"> cópia do contrato de trabalho, desde que o mesmo não se possa conter por inteiro nas anotações da CTPS.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TRIGÉSIMA - ANOTAÇÃO DA FUNÇÃO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>As empresas anotarão na Carteira de Trabalho de seus empregados a função efetivamente exercida por eles no estabele</w:t>
            </w:r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softHyphen/>
              <w:t>cimento.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4D04F3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DESLIGAMENTO/DEMISSÃO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TR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IGÉSIMA PRIMEIRA - JUSTA CAUSA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As empresas notificarão por escrito ao empregado a justa causa invocada para a rescisão contratual.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lastRenderedPageBreak/>
              <w:t>CLÁUSULA TRIGÉSIMA SEGUNDA - PA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GAMENTO DAS VERBAS RESCISÓRIAS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Quando da rescisão do contrato de trabalho, ficam as empresas obrigadas ao pagamento dos direitos rescisórios e anotações na CTPS nos seguintes prazos.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a) até o primeiro dia útil imediato ao término do contrato;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ou</w:t>
            </w:r>
            <w:proofErr w:type="gramEnd"/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b) até o 10º (décimo) dia, contado da data da notificação da demissão, quando da ausência de aviso prévio, indenização do mesmo</w:t>
            </w:r>
            <w:r w:rsidR="004D04F3"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ou dispensa de seu </w:t>
            </w:r>
            <w:proofErr w:type="gramStart"/>
            <w:r w:rsidR="004D04F3"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cumprimento</w:t>
            </w:r>
            <w:proofErr w:type="gramEnd"/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PARÁGRAFO ÚNICO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A inobservância dos prazos acima sujeitará o infrator às multas previstas no parágrafo oitavo do artigo 477 da CLT.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 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4D04F3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AVISO PRÉVIO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TRIGÉSIMA TERCE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IRA - OBTENÇÃO DE NOVO EMPREGO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 empregado que, em cumprimento de aviso prévio dado pelo empregador, provar a obtenção de novo emprego, terá direito de se desligar da empresa de imediato, percebendo os dias já trabalhados no curso do aviso prévio, sem prejuízo das parcelas rescisórias.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TRIGÉSIMA QUARTA - DISPENSA 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DO CUMPRIMENTO DO AVISO PRÉVIO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Os empregadores que exigirem de seus empregados o cumprimento de aviso prévio sem comparecimento ao trabalho, deverão fazê-lo por escrito no próprio aviso.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TRIGÉSIMA QUINTA - ALTERAÇÃ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 DE CONDIÇÕES NO AVISO PRÉVIO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Ficam proibidas as alterações nas condições de trabalho, inclusive no local de trabalho, durante o aviso prévio, dado por qualquer das partes, salvo em caso de reversão ao cargo efetivo, de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exercente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de cargo de confiança,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sob pena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de rescisão imediata de contrato de trabalho, respondendo o empregador pelo pagamento do restante do aviso prévio.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TRIGÉSIMA SEXTA - REDU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ÇÃO DA JORNADA NO AVISO PRÉVIO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O empregado, durante o aviso prévio, poderá escolher a redução de 02 (duas) horas, no início ou no fim da jornada de trabalho, caso não seja dispensado do cumprimento do mesmo. 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ESTÁGIO/APRENDIZAGEM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TRI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GÉSIMA SÉTIMA - ESTAGIÁRIOS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 xml:space="preserve">Fica estabelecido que as empresas que contratarem estagiários </w:t>
            </w:r>
            <w:proofErr w:type="gramStart"/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>deverão</w:t>
            </w:r>
            <w:proofErr w:type="gramEnd"/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 xml:space="preserve"> comunicar ao sindicato profissional tal fato, sendo que somente poderão contratar estagiários no percentual máximo de 10% (dez por cento) do seu quadro de empregados.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u w:val="single"/>
                <w:lang w:eastAsia="pt-BR"/>
              </w:rPr>
              <w:t>PARÁGRAFO PRIMEIRO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 xml:space="preserve">Fica estabelecido que os estagiários contratados </w:t>
            </w:r>
            <w:proofErr w:type="gramStart"/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>deverão</w:t>
            </w:r>
            <w:proofErr w:type="gramEnd"/>
            <w:r w:rsidRPr="00CF03BB">
              <w:rPr>
                <w:rFonts w:ascii="Arial" w:eastAsia="Times New Roman" w:hAnsi="Arial" w:cs="Arial"/>
                <w:i/>
                <w:spacing w:val="-3"/>
                <w:sz w:val="21"/>
                <w:szCs w:val="21"/>
                <w:lang w:eastAsia="pt-BR"/>
              </w:rPr>
              <w:t xml:space="preserve"> exercer atividades que estão relacionadas com a sua formação profissional e curricular.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pacing w:val="-3"/>
                <w:sz w:val="21"/>
                <w:szCs w:val="21"/>
                <w:u w:val="single"/>
                <w:lang w:eastAsia="pt-BR"/>
              </w:rPr>
              <w:t>PARÁGRAFO SEGUNDO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As empresas deverão quando da contratação de estagiários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comunicar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ao sindicato profissional tal fato.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OUTRAS NORMAS REFERENTES </w:t>
            </w: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ADMISSÃO, DEMISSÃ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 E MODALIDADES DE CONTRATAÇÃO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TRIGÉSIMA OITAVA - R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ELAÇÃO DE ADMISSÕES E DEMISSÕES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Fica estabelecido que as empresas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deverão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fornecer as entidades sindicais obreiras cópias da CAGED contendo a relação de admissões e demissões de empregados da categoria, no prazo máximo de até décimo quinto dia do mês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subseqüente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ao fato.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TRIGÉSIMA NONA - RSC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As empresas entregarão ao empregado demitido, quando requerido, a relação de seus salários durante o período trabalhado ou incorporado, na Relação de Salários de Contribuição (RSC), de acordo com formulário oficial, no prazo de 15 (quinze) dias após o vencimento do aviso prévio.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QUADRAGÉSIMA 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- INFORME ANUAL DE RENDIMENTOS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fornecerão a seus empregados o Informe Anual de Regimentos, para fins de Imposto de Renda.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lang w:eastAsia="pt-BR"/>
              </w:rPr>
              <w:t> 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QUADRAGÉSIMA PRIMEIRA - GUIAS DE P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AGAMENTO CONTRIBUIÇÃO SINDICAL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lastRenderedPageBreak/>
              <w:t>As empresas encaminharão às entidades profissionais e patronais representativas, cópia das guias de Contribuição Sindical e do Desconto Assistencial acompanhada da relação nominal e dos salários de admissão dos empregados, no mês de março de cada ano.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QUADRAGÉSIMA 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SEGUNDA - CONFERÊNCIA DE CAIXA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 xml:space="preserve">A conferência de caixa será efetuada à vista do empregado por ela responsável, </w:t>
            </w:r>
            <w:proofErr w:type="gramStart"/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>sob pena</w:t>
            </w:r>
            <w:proofErr w:type="gramEnd"/>
            <w:r w:rsidRPr="00CF03BB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pt-BR"/>
              </w:rPr>
              <w:t xml:space="preserve"> de resultar inimputável a este qualquer irregularidade ou diferença.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QUADRAGÉSIMA TERCEIRA - CONFERÊNCIA DE CAIXA 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–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HORÁ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RIO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horas dispendidas na conferência de caixa, quando realizadas após a jornada normal de trabalho, serão pagas como extraordinárias, com a aplicação do percentual estabelecido nesta convenção.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RELAÇÕES DE TRABALHO – CONDIÇÕES DE TRABALHO, </w:t>
            </w:r>
          </w:p>
          <w:p w:rsidR="00EA2AB1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NORMAS D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 PESSOAL E ESTABILIDADES</w:t>
            </w:r>
          </w:p>
          <w:p w:rsidR="004D04F3" w:rsidRPr="00CF03BB" w:rsidRDefault="004D04F3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ESTABILIDADE MÃE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QUADRAGÉSIMA QUA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RTA - ESTABILIDADE DA GESTANTE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 empregada gestante será assegurada a estabilidade no emprego durante a gravidez até 90 (noventa) dias contados após o retorno do benefício previdenciário.</w:t>
            </w:r>
          </w:p>
          <w:p w:rsidR="004D04F3" w:rsidRPr="00CF03BB" w:rsidRDefault="004D04F3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PARÁGRAFO ÚNICO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Na hipótese de dispensa sem justa causa, a empregada deverá apresentar à empresa atestado médico comprobatório de gravidez anterior ao aviso prévio, dentro de 30 (trinta) dias após a data do término do aviso prévio.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 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ESTABILIDADE ACIDENTADOS/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PORTADORES DOENÇA PROFISSIONAL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QUADRAGÉSIMA QUINT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 - ESTABILIDADE DO ACIDENTADO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Aos empregados afastados por motivo de acidente de trabalho, será assegurada estabilidade provisória nos termos do art. 118 da Lei nº 8.213.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OUTRAS NORMAS REFERENTES A CONDIÇÕE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S PARA O EXERCÍCIO DO TRABALHO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UADRAGÉSIMA SEXTA – MAQUILAGEM</w:t>
            </w:r>
          </w:p>
          <w:p w:rsidR="00EA2AB1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que exigirem que as empregadas trabalhem maquiladas fornecerão material necessário, adequado à tez da empregada.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4D04F3" w:rsidRPr="00CF03BB" w:rsidRDefault="004D04F3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OUTRAS NORMAS DE PESSOAL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QUADRAGÉSIMA SÉTIMA - COMPROVANT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 DE RECEBIMENTO DE DOCUMENTOS</w:t>
            </w:r>
          </w:p>
          <w:p w:rsidR="004D04F3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Os empregadores fornecerão a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seus empregados comprovante de recebimento de quaisquer documentos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 xml:space="preserve"> que </w:t>
            </w:r>
            <w:r w:rsidR="004D04F3"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por estes lhes sejam entregues.</w:t>
            </w:r>
          </w:p>
          <w:p w:rsidR="004D04F3" w:rsidRPr="00CF03BB" w:rsidRDefault="004D04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QUADRAGÉSIMA OITAVA - DEVOLUÇÃO DA CT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PS</w:t>
            </w:r>
          </w:p>
          <w:p w:rsidR="004D04F3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pt-BR"/>
              </w:rPr>
              <w:t>As empresas devolverão aos seus empregados a CTPS, devidamente anotada, no prazo de 48 (quarenta e oito) horas de sua entrega ao empregador.</w:t>
            </w:r>
          </w:p>
          <w:p w:rsidR="004D04F3" w:rsidRPr="00CF03BB" w:rsidRDefault="00EA2AB1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JORNADA DE TRABALHO – DURAÇÃO, DISTRIBUIÇÃO, CONTROLE, FALTAS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br/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DURAÇÃO E </w:t>
            </w:r>
            <w:proofErr w:type="gramStart"/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HORÁRIO</w:t>
            </w:r>
            <w:proofErr w:type="gramEnd"/>
          </w:p>
          <w:p w:rsidR="004D04F3" w:rsidRPr="00CF03BB" w:rsidRDefault="004D04F3" w:rsidP="004D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4D04F3" w:rsidRPr="00CF03BB" w:rsidRDefault="00EA2AB1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QUADRAGÉSIMA </w:t>
            </w: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NONA -</w:t>
            </w:r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HORÁRIO DE NATAL</w:t>
            </w:r>
            <w:proofErr w:type="gramEnd"/>
            <w:r w:rsidR="004D04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E FIM DE ANO</w:t>
            </w:r>
          </w:p>
          <w:p w:rsidR="00EA2AB1" w:rsidRPr="00CF03BB" w:rsidRDefault="004D04F3" w:rsidP="004D0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Será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assegurado </w:t>
            </w:r>
            <w:r w:rsidR="00EA2AB1"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 toda</w:t>
            </w:r>
            <w:proofErr w:type="gramEnd"/>
            <w:r w:rsidR="00EA2AB1"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categoria profissional um expediente único nos dias 24 e 31 de dezembro, horário este que não poderá exceder das 20 (vinte) horas e 30 (trinta) minutos, respeitada as disposições legais e da presente convenção e exceto o comércio de produtos farmacêuticos e os serviços </w:t>
            </w:r>
            <w:proofErr w:type="spellStart"/>
            <w:r w:rsidR="00EA2AB1"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funeráiros</w:t>
            </w:r>
            <w:proofErr w:type="spellEnd"/>
            <w:r w:rsidR="00EA2AB1"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ÉSIMA - BALANÇOS E INVENTÁRIOS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Quando a empresa realizar balanços e inventários fora do horário normal de trabalho, as duas primeiras horas deverão ser pagas com o adicional de 50% (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cinqüenta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por cento) e as excedentes as duas primeiras com um acréscimo de 100% (cem por cento) previsto nesta convenção.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PARÁGRAFO ÚNICO</w:t>
            </w:r>
          </w:p>
          <w:p w:rsidR="00133DF4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lastRenderedPageBreak/>
              <w:t>Para a realização de balanços e inventários fora do horário normal de trabalho, a empresa deverá fazer acordo coletivo com seus empregados.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COMPENSAÇÃO DE JORNADA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QUINQUAGÉSIMA PRIMEIRA - COMPENSAÇÃO DA JORNADA DE TRABALHO DOS COM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ISSIONISTAS NOS MESES DEZ/2015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A duração normal da jornada de trabalho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poderá,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nos meses de dezembro/15 e janeiro/16, para fins de adoção do regime de compensação horária de que trata o Art. 59 da CLT, ser acrescida de horas suplementares em número não excedente a 02 (duas) horas, respeitada a seguinte sistemática: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a) O número máximo de horas extras a serem compensadas será de até 60 (sessenta) no período compreendido entre 1º de dezembro de 2015 e 31 de janeiro/2016;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b) As horas excedentes ao limite previsto na </w:t>
            </w:r>
            <w:r w:rsidR="00133DF4"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letra “a” da presente cláusula</w:t>
            </w: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as não compensadas dentro do referido período, serão pagas como extras e acrescidas do adicional previsto neste acordo;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c) As empresas que se utilizarem da compensação deverão adotar controle de ponto da carga horária do empregado;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d) A compensação dar-se-á sempre de Segunda-feira á Sábado;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e) Fica vedada a prorrogação da jornada de trabalho dos empregados comissionistas no mês de janeiro/16 para compensar horas não trabalhadas no mês de dezembro/2015;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f) Os empregados que compensarem as horas extraordinárias de dezembro/15, com a diminuição da jornada no mês de janeiro/16, terão os valores de seus repousos semanais remunerados do mês de janeiro/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16 calculado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como se tivesse ocorrido trabalho integral nos dias de compensação o valor médio das comissões auferidas no mês de janeiro/16;</w:t>
            </w:r>
          </w:p>
          <w:p w:rsidR="00133DF4" w:rsidRPr="00CF03BB" w:rsidRDefault="00133DF4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pt-BR"/>
              </w:rPr>
              <w:t>PARÁGRAFO PRIMEIRO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As horas de trabalho reduzidas na jornada para posterior compensação não poderão ser objeto de descontos salariais, caso não venham a ser compensadas com o respectivo aumento da jornada dentro do período e nem poderão ser objeto de compensação nos meses subsequentes, observada a limitação prevista na alínea “e” do “caput” da presente cláusula.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pt-BR"/>
              </w:rPr>
              <w:t>PARÁGRAFO SEGUNDO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 faculdade estabelecida no “caput” desta cláusula se aplica a todas as atividades, inclusive aquelas consideradas insalubres, independentemente da autorização a que se refere o artigo 60 da CLT.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QUINQUAGÉSIMA SEGUNDA -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REGIME DE COMPENSAÇÃO HORÁRIA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 duração normal da jornada de trabalho poderá, para fins de adoção do regime de compensação horária de que trata o art. 59 da CLT, ser acrescida de horas suplementares em número não excedente de 02 (duas) horas, respeitada a seguinte sistemática: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a) o regime de compensação horária poderá ser estabelecido por períodos máximos de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30 (trinta) dias, hipótese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em que será considerado o período mensal de apuração de horas adotado pela empresa para o fechamento da folha de pagamento dos salários.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b)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  o número máximo de horas extras a serem compensadas será de 30 (trinta) horas por período;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c) as horas excedentes ao limite previsto na letra "b" da presente cláusula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, serão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pagas como extras e acrescidas do adicional previsto nesta convenção, o que não descaracteriza o regime compensatório ajustado;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d) as empresas que se utilizarem da compensação deverão adotar controle de ponto da carga horária do empregado.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e) na hipótese de compensação horária por período de 30 (trinta) dias a empresa concederá ao empregado espelho de cartão ponto.</w:t>
            </w:r>
          </w:p>
          <w:p w:rsidR="00EA2AB1" w:rsidRPr="00CF03BB" w:rsidRDefault="00EA2AB1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f) a compensação dar-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se -á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sempre de segunda-feira a sábado.</w:t>
            </w:r>
          </w:p>
          <w:p w:rsidR="00133DF4" w:rsidRPr="00CF03BB" w:rsidRDefault="00133DF4" w:rsidP="00EA2AB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PARAGRAFO PRIMEIRO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As horas de trabalho reduzidas na jornada para posterior compensação não poderão ser objeto de descontos salariais, caso não venham a ser compensadas com o respectivo aumento da jornada dentro do mês e nem poderão ser objeto de compensação nos meses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subseqüentes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.</w:t>
            </w:r>
          </w:p>
          <w:p w:rsidR="00133DF4" w:rsidRPr="00CF03BB" w:rsidRDefault="00133DF4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PARÁGRAFO SEGUNDO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Havendo rescisão de contrato e se houver crédito a favor do empregado, as respectivas horas serão computadas e remuneradas com o adicional de horas extras previsto nesta convenção.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PARÁGRAFO TERCEIRO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Se houver débitos de horas do empregado para com o empregador, na hipótese de rompimento de contrato por </w:t>
            </w: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lastRenderedPageBreak/>
              <w:t>iniciativa do empregador, as horas não trabalhadas serão abonadas, sem qualquer desconto nas verbas a que o trabalhador tiver direito na rescisão de contrato de trabalho.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u w:val="single"/>
                <w:lang w:eastAsia="pt-BR"/>
              </w:rPr>
              <w:t>PARÁGRAFO QUARTO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 faculdade estabelecida no "caput" desta cláusula se aplica a todas as atividades, inclusive aquelas consideradas insalubres, independentemente da autorização a que se refere o artigo 60 da CLT.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CONTROLE DA JORNADA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QUINQUAGÉSIMA TE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RCEIRA - LIVRO OU CARTÃO PONTO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que possuírem mais de 05 (cinco) empregados serão obrigadas a utilizar livro ou cartão ponto, com obrigatoriedade de o empregado registrar sua presença ao trabalho.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lang w:eastAsia="pt-BR"/>
              </w:rPr>
              <w:t> 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FALTAS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QUINQUAGÉSIMA QUARTA - ABONO DE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PONTO PARA EMPREGADA GESTANTE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 empresa abonará a falta da empregada gestante, no limite máximo de 01 (uma) mensal, no caso de consulta médica, mediante comprovação, declaração médica ou apresentação da carteira de gestante devidamente anotada.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QUINQUAGÉSIMA QUINTA - ABONO DE FALTA 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PARA CONSULTA MÉDICA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As empresas obrigam-se a abonar as faltas ao serviço do pai ou mãe, no caso de consulta médica ou interna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softHyphen/>
              <w:t>ções hospitalares de filhos menores de 07 (sete) anos de idade ou excepcionais, mediante comprovação médica. O benefício fica limitado a 06 (seis) faltas  ao ano.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JORNADAS ESPECIAIS (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MULHERES, MENORES, ESTUDANTES</w:t>
            </w:r>
            <w:proofErr w:type="gramStart"/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)</w:t>
            </w:r>
            <w:proofErr w:type="gramEnd"/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QUINQUAGÉSIMA SEXTA - PRORR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OGAÇÃO DA JORNADA DO ESTUDANTE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O empregado estudante poderá não aceitar a prorrogação de seu horário de trabalho, se tal vier a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prejudicar-lhe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a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freqüência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às aulas e/ou exames escolares.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QUINQUAGÉSIMA SÉTI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MA - ABONO EMPREGADO ESTUDANTE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Os empregados estudantes, matriculados em escolas oficiais ou reconhecidas, em dias de realização de provas finais de cada semestre, serão dispensados de seus pontos durante meio turno, desde que comuniquem à empresa 48 (quarenta e oito) horas antes e comprovem a realização da prova 48 (quarenta e oito) horas após.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OU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TRAS DISPOSIÇÕES SOBRE JORNADA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QUINQUAGÉSIMA OITAVA - 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ABONO PARA SAQUE DO PIS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dispensarão seus empregados durante 02 (duas) horas do expediente da jornada de trabalho, sem prejuízo salarial, para o saque das parcelas do PIS e, durante 01 (um) dia, quando seu domicílio bancário for fora da cidade.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QUINQUAG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ÉSIMA </w:t>
            </w:r>
            <w:proofErr w:type="gramStart"/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NONA - CURSOS E REUNIÕES</w:t>
            </w:r>
            <w:proofErr w:type="gramEnd"/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Os cursos e reuniões promovidos pela empresa, quando de comparecimento obrigatório, serão realizados durante a jornada normal de trabalho ou as horas correspondentes serão pagas como extras.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 SEXAGÉSIMA – LANCHES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 que não dispensarem seus empregados pelo período necessário para fazer lanche, manterão local apropriado em condições de higiene para tal.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FÉRIAS E LICENÇAS</w:t>
            </w:r>
          </w:p>
          <w:p w:rsidR="00133DF4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DURAÇÃO E CONCESSÃO DE FÉRIAS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SEXAGÉSIMA PRIM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EIRA – FÉRIAS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As empresas, ao concederem férias a seus empregados, pagarão a remuneração destas conforme estabelece o artigo 145 da CLT.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SEXAGÉSIMA 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SEGUNDA - FÉRIAS PROPORCIONAIS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Ao empregados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que rescindir espontaneamente seu contrato de trabalho antes de completar 1 (um) ano de serviço, serão pagas férias proporcionais à razão de 1/12 avos da respectiva remuneração mensal por cada mês completo de trabalho, nos termos do Enunciado 261 do TST.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SA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ÚDE E SEGURANÇA DO TRABALHADOR</w:t>
            </w:r>
          </w:p>
          <w:p w:rsidR="00133DF4" w:rsidRPr="00CF03BB" w:rsidRDefault="00EA2AB1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CONDIÇÕES 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DE AMBIENTE DE TRABALHO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SEXAGÉSIMA TERCEIRA – ASSENTOS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As empresas colocarão assentos nos locais de trabalho, para uso dos empregados que tenham por atividade o atendimento ao público, nos termos da Portaria </w:t>
            </w:r>
            <w:proofErr w:type="spellStart"/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MTb</w:t>
            </w:r>
            <w:proofErr w:type="spellEnd"/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 xml:space="preserve"> nº 3214/78.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UNIFORME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 SEXAGÉSIMA QUARTA – UNIFORMES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As empresas que exigirem o uso de uniforme se obrigam a fornecê-los a seus empregados, sem qualquer ônus, ao número de 02 (dois) ao ano. 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EXAMES MÉDICOS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SEXAGÉSIMA QUINTA - SE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GURANÇA E MEDICINA DO TRABALHO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Ficam desobrigadas de indicar médico coordenador do PCMSO as empresas de grau de risco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1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e 2, segundo o Quadro 1 da NR 4, com até 50 (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cinqüenta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) empregados.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As empresas enquadradas no grau de risco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1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ou 2 do Quadro 1 da NR 4, estarão obrigadas a realizar exame médico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demissional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até a data da homologação da rescisão contratual, desde que o último exame médico ocupacional tenha sido realizado há mais de 270 (duzentos e setenta) dias, e </w:t>
            </w:r>
            <w:r w:rsidRPr="00CF03BB">
              <w:rPr>
                <w:rFonts w:ascii="Arial" w:eastAsia="Times New Roman" w:hAnsi="Arial" w:cs="Arial"/>
                <w:i/>
                <w:color w:val="000000"/>
                <w:spacing w:val="-3"/>
                <w:lang w:eastAsia="pt-BR"/>
              </w:rPr>
              <w:t>desde que assistidas por profissional do órgão regional competente em segurança e saúde no trabalho</w:t>
            </w:r>
          </w:p>
          <w:p w:rsidR="00EA2AB1" w:rsidRPr="00CF03BB" w:rsidRDefault="00EA2AB1" w:rsidP="00133D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As empresas enquadradas no grau de risco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3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ou 4 do Quadro 1 da NR 4, estarão obrigadas a realizar o exame médico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>demissional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até a data da homologação da rescisão contratual, desde que o último exame médico ocupacional tenha sido realizado há mais de 180 (cento e oitenta) dias, e</w:t>
            </w:r>
            <w:r w:rsidR="00133DF4" w:rsidRPr="00CF03BB">
              <w:rPr>
                <w:rFonts w:ascii="Arial" w:eastAsia="Times New Roman" w:hAnsi="Arial" w:cs="Arial"/>
                <w:i/>
                <w:color w:val="000000"/>
                <w:spacing w:val="-3"/>
                <w:sz w:val="21"/>
                <w:szCs w:val="21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i/>
                <w:color w:val="000000"/>
                <w:spacing w:val="-3"/>
                <w:lang w:eastAsia="pt-BR"/>
              </w:rPr>
              <w:t>desde que assistidas por profissional do órgão regional competente em segurança e saúde no trabalho</w:t>
            </w: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pacing w:val="-3"/>
                <w:sz w:val="21"/>
                <w:szCs w:val="21"/>
                <w:lang w:eastAsia="pt-BR"/>
              </w:rPr>
              <w:t>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133DF4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ACEITAÇÃO DE ATESTADOS MÉDICOS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133DF4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SEXAGÉSI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MA SEXTA - ATESTADOS DE DOENÇA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As empresas aceitarão atestados de doença para a justificativa de falta ao serviço, expedidos por médicos particulares desde conveniados com o INSS. 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RELAÇÕES SINDICAIS</w:t>
            </w:r>
          </w:p>
          <w:p w:rsidR="00133DF4" w:rsidRPr="00CF03BB" w:rsidRDefault="00133DF4" w:rsidP="0013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CONTRIBUIÇÕES SINDICAIS</w:t>
            </w:r>
          </w:p>
          <w:p w:rsidR="00133DF4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CLÁUSULA SEXAGÉSIMA SÉTIMA - 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DESCONTO ASSISTENCIAL PATRONAL</w:t>
            </w:r>
          </w:p>
          <w:p w:rsidR="00EA2AB1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I) </w:t>
            </w:r>
            <w:r w:rsidR="00EA2AB1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>Federação do Comércio de Bens e Serviços do Estado do RGS:</w:t>
            </w:r>
          </w:p>
          <w:p w:rsidR="00EA2AB1" w:rsidRPr="00CF03BB" w:rsidRDefault="00133DF4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-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As empresas do comércio varejista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em geral dos municípios de Mostard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as e Tavares representadas pela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Federação do Comércio de Bens e </w:t>
            </w:r>
            <w:r w:rsidR="00EA2AB1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de Serviço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do Estado do RGS - FECOMERCIO -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ficam obrigadas a recolher aos cofres da entidade, mediante guias próprias e nos estabe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lecimentos bancários indicados,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a importância de 02 (dois) dias de salário de todos seus empregados, beneficiados ou não com as cláusulas do presente acordo, já reajustado e vigente à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época do pagamento. 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Nenhuma empresa, possuindo ou não empregados, poderá contribuir a este título com importância inferi</w:t>
            </w:r>
            <w:r w:rsidR="00133DF4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or a R$ 40,00 (quarenta reais),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valor este que sofrerá a incidência de correção monetária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após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expi</w:t>
            </w:r>
            <w:r w:rsidR="00133DF4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rado o prazo para pagamento ora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est</w:t>
            </w:r>
            <w:r w:rsidR="00133DF4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abelecido. 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O recolhiment</w:t>
            </w:r>
            <w:r w:rsidR="00133DF4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 deverá ser efetuado até o dia </w:t>
            </w:r>
            <w:r w:rsidR="00133DF4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10 de Março de 2016,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sob pena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das cominações previstas no artigo 600 da CLT.</w:t>
            </w:r>
          </w:p>
          <w:p w:rsidR="00EA2AB1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II)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</w:t>
            </w:r>
            <w:r w:rsidR="00EA2AB1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>Sindicato d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>o Comércio Varejista de Osório: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As empresas representadas pelo Sindicato do Comércio Varejista de Osório ficam obrigadas a recolher aos cofres da entidade, mediante guias próprias e nos estabe</w:t>
            </w:r>
            <w:r w:rsidR="008610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 xml:space="preserve">lecimentos bancários indicados,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o valor em conformidade com a tabela abaixo:</w:t>
            </w:r>
          </w:p>
          <w:p w:rsidR="00EA2AB1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a) </w:t>
            </w:r>
            <w:r w:rsidR="00EA2AB1"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Empresas que não possuem empregados: R$ 160,00</w:t>
            </w:r>
          </w:p>
          <w:p w:rsidR="00EA2AB1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b)</w:t>
            </w:r>
            <w:r w:rsidR="00EA2AB1"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Empresas com até </w:t>
            </w:r>
            <w:proofErr w:type="gramStart"/>
            <w:r w:rsidR="00EA2AB1"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2</w:t>
            </w:r>
            <w:proofErr w:type="gramEnd"/>
            <w:r w:rsidR="00EA2AB1"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(dois) empregados: R$ 200,00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c) Empresas de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3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(três) a 5(cinco) empregados: R$ 300,00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d) Empresas com mais de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6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(seis) empregados: R$ 350,00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O recolhimento deverá ser efetuado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 até o dia 10 de Março de 2016, 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sob pena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>dascominações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t xml:space="preserve"> previstas no Art. </w:t>
            </w:r>
            <w:r w:rsidRPr="00CF03BB"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  <w:lastRenderedPageBreak/>
              <w:t>600 da CLT. Ainda, o valor da presente obrigação, sofrerá a incidência de correção monetária.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III)</w:t>
            </w:r>
            <w:r w:rsidR="008610F3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>Sindicato do Comércio Varejista de Produtos</w:t>
            </w:r>
            <w:r w:rsidR="008610F3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 xml:space="preserve"> Farmacêuticos do Estado do RGS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>:</w:t>
            </w:r>
          </w:p>
          <w:p w:rsidR="00EA2AB1" w:rsidRPr="00CF03BB" w:rsidRDefault="008610F3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-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As empresas representadas pelo </w:t>
            </w:r>
            <w:r w:rsidR="00EA2AB1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Sindicato do Comércio Varejista de Produtos Farmacêuticos do Estado do RGS 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ficam obrigadas a recolher aos cofres da entidade, mediante guias próprias e nos estabelecimentos bancários indicados, importância equivalente a R$ 68,00 (sessenta e oito reais) por empresa que possuir empregados e R$ 48,00 (quarenta e oito reais) para empresa que não tiver empregados, inclusive para cada filial. O recolhimento referente </w:t>
            </w:r>
            <w:proofErr w:type="gramStart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</w:t>
            </w:r>
            <w:proofErr w:type="gramEnd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contribuição de 201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5 deverá ser efetuado até o dia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10 de Março de 2016,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sob pena das cominações previstas no artigo 600 da CLT.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A2AB1" w:rsidRPr="00CF03BB" w:rsidRDefault="008610F3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IV)</w:t>
            </w:r>
            <w:proofErr w:type="gramEnd"/>
            <w:r w:rsidR="00EA2AB1" w:rsidRPr="00CF03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Sindicato dos Estabelecimentos e Serviços Funerários do Estado do RGS:</w:t>
            </w:r>
          </w:p>
          <w:p w:rsidR="00EA2AB1" w:rsidRPr="00CF03BB" w:rsidRDefault="008610F3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-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As empresas representadas pelo </w:t>
            </w:r>
            <w:r w:rsidR="00EA2AB1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Sindicato dos Estabelecimentos e Serviços Funerários do Estado do RGS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: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ficam obrigadas a recolher aos cofres da entidade, mediante guias próprias e nos estabelecimentos bancários ind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icados, </w:t>
            </w:r>
            <w:proofErr w:type="spellStart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importência</w:t>
            </w:r>
            <w:proofErr w:type="spellEnd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equivalente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 02 (dois) dias de salário, já reajustado e vigente à época do pagamento. O recolhimento referente </w:t>
            </w:r>
            <w:proofErr w:type="gramStart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</w:t>
            </w:r>
            <w:proofErr w:type="gramEnd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contribuição de 2015 deverá ser efetuado até o dia 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10 de Março de 2016,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sob pena das cominações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previstas no artigo 600 da CLT.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Nenhuma empresa, possuindo ou não empregados, poderá contribuir a este título com importância inferio</w:t>
            </w:r>
            <w:r w:rsidR="008610F3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r a R$ 50,00 (cinquenta reais),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valor este que sofrerá a incidência de correção monetária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após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expirado o prazo pa</w:t>
            </w:r>
            <w:r w:rsidR="008610F3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ra pagamento ora estabelecido. </w:t>
            </w:r>
          </w:p>
          <w:p w:rsidR="008610F3" w:rsidRPr="00CF03BB" w:rsidRDefault="008610F3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V)</w:t>
            </w:r>
            <w:r w:rsidR="008610F3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  <w:t>Sindicato do Comércio Varejista de Material Óptico, Fotográfico e Cinematográfico do Estado do RGS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:</w:t>
            </w:r>
          </w:p>
          <w:p w:rsidR="00EA2AB1" w:rsidRPr="00CF03BB" w:rsidRDefault="008610F3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-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As empresas representadas pelo </w:t>
            </w:r>
            <w:r w:rsidR="00EA2AB1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Sindicato do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 Comércio Varejista de Material </w:t>
            </w:r>
            <w:r w:rsidR="00EA2AB1"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Óptico, Fotográfico e C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inematográfico do Estado do RGS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ficam obrigadas a recolher aos cofres da entidade, mediante guias próprias e nos estabelecimentos bancários indicados, </w:t>
            </w:r>
            <w:proofErr w:type="spellStart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importência</w:t>
            </w:r>
            <w:proofErr w:type="spellEnd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equivalente a 02 (dois) dias de salário, já reajustado à época do pagamento. O recolhimento referente </w:t>
            </w:r>
            <w:proofErr w:type="gramStart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</w:t>
            </w:r>
            <w:proofErr w:type="gramEnd"/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contribuição de 2015 deverá ser efetuado até o dia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</w:t>
            </w:r>
            <w:r w:rsidRPr="00CF03B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 xml:space="preserve">12 de Fevereiro de 2016, </w:t>
            </w:r>
            <w:r w:rsidR="00EA2AB1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sob pena das cominações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previstas no artigo 600 da CLT.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Nenhuma empresa, possuindo ou não empregados, poderá contribuir a este título com importância infer</w:t>
            </w:r>
            <w:r w:rsidR="008610F3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ior a R$ 48,00 (quarenta e oito reais), </w:t>
            </w:r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valor este que sofrerá a incidência de correção monetária </w:t>
            </w:r>
            <w:proofErr w:type="gramStart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após</w:t>
            </w:r>
            <w:proofErr w:type="gramEnd"/>
            <w:r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expi</w:t>
            </w:r>
            <w:r w:rsidR="008610F3" w:rsidRPr="00CF03B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rado o prazo para pagamento ora estabelecido.</w:t>
            </w:r>
          </w:p>
          <w:p w:rsidR="008610F3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</w:p>
          <w:p w:rsidR="008610F3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SEXAGÉSIMA OITAVA - DESCON</w:t>
            </w:r>
            <w:r w:rsidR="008610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TO ASSISTENCIAL DOS EMPREGADOS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pacing w:val="-2"/>
                <w:lang w:eastAsia="pt-BR"/>
              </w:rPr>
              <w:t xml:space="preserve">As empresas ficam obrigadas a descontar mensalmente de todos os seus empregados, sindicalizados ou não, beneficiados ou não com as cláusulas da presente acordo, qualquer que seja a forma de remuneração, valor equivalente a 1% (um por cento) do piso salarial da categoria, exceto os meses de abril, julho e novembro que o desconto é  de  1,5 % (um e meio por cento) do piso salarial da categoria, recolhendo as respectivas </w:t>
            </w:r>
            <w:proofErr w:type="spellStart"/>
            <w:r w:rsidRPr="00CF03BB">
              <w:rPr>
                <w:rFonts w:ascii="Arial" w:eastAsia="Times New Roman" w:hAnsi="Arial" w:cs="Arial"/>
                <w:i/>
                <w:color w:val="000000"/>
                <w:spacing w:val="-2"/>
                <w:lang w:eastAsia="pt-BR"/>
              </w:rPr>
              <w:t>importancias</w:t>
            </w:r>
            <w:proofErr w:type="spellEnd"/>
            <w:r w:rsidRPr="00CF03BB">
              <w:rPr>
                <w:rFonts w:ascii="Arial" w:eastAsia="Times New Roman" w:hAnsi="Arial" w:cs="Arial"/>
                <w:i/>
                <w:color w:val="000000"/>
                <w:spacing w:val="-2"/>
                <w:lang w:eastAsia="pt-BR"/>
              </w:rPr>
              <w:t xml:space="preserve"> aos cofres do Sindicato dos Empregados no Comércio de Viamão, até o dia 10 (dez) do mês subsequente ao do desconto, 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pacing w:val="-2"/>
                <w:lang w:eastAsia="pt-BR"/>
              </w:rPr>
              <w:t>sob pena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pacing w:val="-2"/>
                <w:lang w:eastAsia="pt-BR"/>
              </w:rPr>
              <w:t xml:space="preserve"> das cominações previstas no artigo 600 da CLT. As empresas que não efetivaram os devidos descontos nos prazos ajustados</w:t>
            </w:r>
            <w:proofErr w:type="gramStart"/>
            <w:r w:rsidRPr="00CF03BB">
              <w:rPr>
                <w:rFonts w:ascii="Arial" w:eastAsia="Times New Roman" w:hAnsi="Arial" w:cs="Arial"/>
                <w:i/>
                <w:color w:val="000000"/>
                <w:spacing w:val="-2"/>
                <w:lang w:eastAsia="pt-BR"/>
              </w:rPr>
              <w:t>, poderão</w:t>
            </w:r>
            <w:proofErr w:type="gramEnd"/>
            <w:r w:rsidRPr="00CF03BB">
              <w:rPr>
                <w:rFonts w:ascii="Arial" w:eastAsia="Times New Roman" w:hAnsi="Arial" w:cs="Arial"/>
                <w:i/>
                <w:color w:val="000000"/>
                <w:spacing w:val="-2"/>
                <w:lang w:eastAsia="pt-BR"/>
              </w:rPr>
              <w:t xml:space="preserve"> efetuar o recolhimento até 12/02/2016 sem as cominações previstas no art.600 da CLT.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pacing w:val="-3"/>
                <w:u w:val="single"/>
                <w:lang w:eastAsia="pt-BR"/>
              </w:rPr>
              <w:t>PARÁGRAFO  PRIMEIRO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lang w:eastAsia="pt-BR"/>
              </w:rPr>
              <w:t xml:space="preserve">Fica estabelecido que o sindicato profissional </w:t>
            </w:r>
            <w:proofErr w:type="gramStart"/>
            <w:r w:rsidRPr="00CF03BB">
              <w:rPr>
                <w:rFonts w:ascii="Arial" w:eastAsia="Times New Roman" w:hAnsi="Arial" w:cs="Arial"/>
                <w:i/>
                <w:lang w:eastAsia="pt-BR"/>
              </w:rPr>
              <w:t>deverá</w:t>
            </w:r>
            <w:proofErr w:type="gramEnd"/>
            <w:r w:rsidRPr="00CF03BB">
              <w:rPr>
                <w:rFonts w:ascii="Arial" w:eastAsia="Times New Roman" w:hAnsi="Arial" w:cs="Arial"/>
                <w:i/>
                <w:lang w:eastAsia="pt-BR"/>
              </w:rPr>
              <w:t xml:space="preserve"> informar ao empregador e os empregados o valor da contribuição fixada no “caput” desta cláusula.</w:t>
            </w:r>
          </w:p>
          <w:p w:rsidR="008610F3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pacing w:val="-3"/>
                <w:u w:val="single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pacing w:val="-3"/>
                <w:u w:val="single"/>
                <w:lang w:eastAsia="pt-BR"/>
              </w:rPr>
              <w:t>PARÁGRAFO SEGUNDO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lang w:eastAsia="pt-BR"/>
              </w:rPr>
              <w:t>O desconto a que se refere a presente cláusula garante aos empregados o d</w:t>
            </w:r>
            <w:r w:rsidR="008610F3" w:rsidRPr="00CF03BB">
              <w:rPr>
                <w:rFonts w:ascii="Arial" w:eastAsia="Times New Roman" w:hAnsi="Arial" w:cs="Arial"/>
                <w:i/>
                <w:lang w:eastAsia="pt-BR"/>
              </w:rPr>
              <w:t xml:space="preserve">ireito de oposição, manifestada </w:t>
            </w:r>
            <w:r w:rsidRPr="00CF03BB">
              <w:rPr>
                <w:rFonts w:ascii="Arial" w:eastAsia="Times New Roman" w:hAnsi="Arial" w:cs="Arial"/>
                <w:i/>
                <w:spacing w:val="-3"/>
                <w:lang w:eastAsia="pt-BR"/>
              </w:rPr>
              <w:t>individualmente e por escrito à entidade sindical profissional convenente,</w:t>
            </w:r>
            <w:r w:rsidRPr="00CF03BB">
              <w:rPr>
                <w:rFonts w:ascii="Arial" w:eastAsia="Times New Roman" w:hAnsi="Arial" w:cs="Arial"/>
                <w:i/>
                <w:lang w:eastAsia="pt-BR"/>
              </w:rPr>
              <w:t> em até 10 (dez) dia</w:t>
            </w:r>
            <w:r w:rsidR="008610F3" w:rsidRPr="00CF03BB">
              <w:rPr>
                <w:rFonts w:ascii="Arial" w:eastAsia="Times New Roman" w:hAnsi="Arial" w:cs="Arial"/>
                <w:i/>
                <w:lang w:eastAsia="pt-BR"/>
              </w:rPr>
              <w:t xml:space="preserve">s da informação do sindicato ou </w:t>
            </w:r>
            <w:r w:rsidRPr="00CF03BB">
              <w:rPr>
                <w:rFonts w:ascii="Arial" w:eastAsia="Times New Roman" w:hAnsi="Arial" w:cs="Arial"/>
                <w:i/>
                <w:spacing w:val="-3"/>
                <w:lang w:eastAsia="pt-BR"/>
              </w:rPr>
              <w:t>em até 10 (dez) dias antes do</w:t>
            </w:r>
            <w:r w:rsidR="008610F3" w:rsidRPr="00CF03BB">
              <w:rPr>
                <w:rFonts w:ascii="Arial" w:eastAsia="Times New Roman" w:hAnsi="Arial" w:cs="Arial"/>
                <w:i/>
                <w:spacing w:val="-3"/>
                <w:lang w:eastAsia="pt-BR"/>
              </w:rPr>
              <w:t xml:space="preserve"> pagamento do primeiro salário </w:t>
            </w:r>
            <w:r w:rsidRPr="00CF03BB">
              <w:rPr>
                <w:rFonts w:ascii="Arial" w:eastAsia="Times New Roman" w:hAnsi="Arial" w:cs="Arial"/>
                <w:i/>
                <w:spacing w:val="-3"/>
                <w:lang w:eastAsia="pt-BR"/>
              </w:rPr>
              <w:t>reajustado nos termos do presente acordo.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pacing w:val="-3"/>
                <w:u w:val="single"/>
                <w:lang w:eastAsia="pt-BR"/>
              </w:rPr>
              <w:t>PARÁGRAFO TERCEIRO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lang w:eastAsia="pt-BR"/>
              </w:rPr>
              <w:t xml:space="preserve">Havendo recusa do sindicato em receber a carta de oposição, o empregado poderá remeter pelo correio, com aviso de recebimento.  O trabalhador deverá apresentar cópia da carta de oposição com o </w:t>
            </w:r>
            <w:r w:rsidRPr="00CF03BB">
              <w:rPr>
                <w:rFonts w:ascii="Arial" w:eastAsia="Times New Roman" w:hAnsi="Arial" w:cs="Arial"/>
                <w:i/>
                <w:lang w:eastAsia="pt-BR"/>
              </w:rPr>
              <w:lastRenderedPageBreak/>
              <w:t>recebimento do sindicato profissional ou com o aviso de recebimento do correio para o empregador, para que este se abstenha de efetuar ao desconto.</w:t>
            </w:r>
          </w:p>
          <w:p w:rsidR="008610F3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8610F3" w:rsidP="008610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DISPOSIÇÕES GERAIS</w:t>
            </w:r>
          </w:p>
          <w:p w:rsidR="008610F3" w:rsidRPr="00CF03BB" w:rsidRDefault="00EA2AB1" w:rsidP="0086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DESCUMPR</w:t>
            </w:r>
            <w:r w:rsidR="008610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IMENTO DO INSTRUMENTO COLETIVO</w:t>
            </w:r>
          </w:p>
          <w:p w:rsidR="008610F3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</w:p>
          <w:p w:rsidR="008610F3" w:rsidRPr="00CF03BB" w:rsidRDefault="00EA2AB1" w:rsidP="008610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CLÁUSULA SEXAGÉSIMA NONA - MULTA POR DESCUM</w:t>
            </w:r>
            <w:r w:rsidR="008610F3" w:rsidRPr="00CF03B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  <w:lang w:eastAsia="pt-BR"/>
              </w:rPr>
              <w:t>PRIMENTO DE OBRIGAÇÃO DE FAZER</w:t>
            </w:r>
          </w:p>
          <w:p w:rsidR="00EA2AB1" w:rsidRPr="00CF03BB" w:rsidRDefault="00EA2AB1" w:rsidP="008610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Na hipótese de descumprimento de disposição prevista na presente convenção coletiva de trabalho que contenha obrigação de fazer, a entidade profissional notificará, por qualquer meio, a entidade patronal acordante, que diligenciará junto à empresa para que a obrigação seja satisfeita no prazo improrrogável de 72 (setenta e duas) horas, contados do recebimento da notificação.</w:t>
            </w:r>
          </w:p>
          <w:p w:rsidR="008610F3" w:rsidRPr="00CF03BB" w:rsidRDefault="008610F3" w:rsidP="008610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p w:rsidR="00EA2AB1" w:rsidRPr="00CF03BB" w:rsidRDefault="00EA2AB1" w:rsidP="00EA2AB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kern w:val="36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21"/>
                <w:szCs w:val="21"/>
                <w:u w:val="single"/>
                <w:lang w:eastAsia="pt-BR"/>
              </w:rPr>
              <w:t>PARÁGRAFO ÚNICO</w:t>
            </w:r>
          </w:p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lang w:eastAsia="pt-BR"/>
              </w:rPr>
            </w:pPr>
            <w:r w:rsidRPr="00CF03BB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t-BR"/>
              </w:rPr>
              <w:t>Persistindo o descumprimento, desde que a cláusula não contenha multa específica ou não haja previsão legal a respeito, o empregador pagará multa, em favor do empregado, no valor equivalente a 15% (quinze por cento) do piso salarial da categoria.</w:t>
            </w:r>
          </w:p>
          <w:p w:rsidR="008610F3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1"/>
                <w:szCs w:val="21"/>
                <w:lang w:eastAsia="pt-BR"/>
              </w:rPr>
            </w:pPr>
          </w:p>
          <w:p w:rsidR="008610F3" w:rsidRPr="00CF03BB" w:rsidRDefault="008610F3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  <w:tbl>
            <w:tblPr>
              <w:tblW w:w="104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EA2AB1" w:rsidRPr="00CF03BB" w:rsidTr="008610F3">
              <w:trPr>
                <w:tblCellSpacing w:w="0" w:type="dxa"/>
                <w:jc w:val="center"/>
              </w:trPr>
              <w:tc>
                <w:tcPr>
                  <w:tcW w:w="10490" w:type="dxa"/>
                  <w:vAlign w:val="center"/>
                  <w:hideMark/>
                </w:tcPr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PAULO FERNANDO PINTO FERREIRA – PRESIDENTE</w:t>
                  </w:r>
                </w:p>
                <w:p w:rsidR="008610F3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SINDICATO DOS EMPREGADOS NO COMERCIO DE VIA</w:t>
                  </w:r>
                  <w:r w:rsidR="008610F3"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MAO</w:t>
                  </w: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 xml:space="preserve">PAULO FERNANDO PINTO FERREIRA - </w:t>
                  </w:r>
                  <w:r w:rsidR="00EA2AB1"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SECRETÁRIO GERAL</w:t>
                  </w:r>
                </w:p>
                <w:p w:rsidR="008610F3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 xml:space="preserve">FEDERACAO DOS EMPREGADOS NO COMERCIO DE BENS E DE SERVICOS DO </w:t>
                  </w:r>
                  <w:r w:rsidR="008610F3"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ESTADO DO RIO GRANDE DO SUL</w:t>
                  </w: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ANTONIO JOB BARRETO - PROCURADOR</w:t>
                  </w:r>
                </w:p>
                <w:p w:rsidR="008610F3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SINDICATO DO C</w:t>
                  </w:r>
                  <w:r w:rsidR="008610F3"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OMERCIO VAREJISTA DE OSORIO</w:t>
                  </w: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 xml:space="preserve">ANTONIO JOB BARRETO - </w:t>
                  </w:r>
                  <w:r w:rsidR="00EA2AB1"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PROCU</w:t>
                  </w: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RADOR</w:t>
                  </w:r>
                </w:p>
                <w:p w:rsidR="008610F3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 xml:space="preserve">SINDICATO DO COM VAREJ DE </w:t>
                  </w:r>
                  <w:r w:rsidR="008610F3"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PROD FARMACEUTICOS NO EST RGS</w:t>
                  </w: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A</w:t>
                  </w:r>
                  <w:r w:rsidR="008610F3"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NTONIO JOB BARRETO - PROCURADOR</w:t>
                  </w:r>
                </w:p>
                <w:p w:rsidR="008610F3" w:rsidRPr="00CF03BB" w:rsidRDefault="00EA2AB1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SINDICATO DO COM VAR MAT OPTICO FOTO E CINE DO RS</w:t>
                  </w: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EA2A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ANTONIO JOB BARRETO – PROCURADOR</w:t>
                  </w:r>
                </w:p>
                <w:p w:rsidR="008610F3" w:rsidRPr="00CF03BB" w:rsidRDefault="00EA2AB1" w:rsidP="008610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SINDICATO DOS ESTABELECIMENTOS DE SERVICOS FUNERARIOS DO ESTADO DO RS</w:t>
                  </w:r>
                  <w:r w:rsidR="008610F3"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br/>
                  </w:r>
                </w:p>
                <w:p w:rsidR="008610F3" w:rsidRPr="00CF03BB" w:rsidRDefault="008610F3" w:rsidP="008610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8610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</w:p>
                <w:p w:rsidR="008610F3" w:rsidRPr="00CF03BB" w:rsidRDefault="008610F3" w:rsidP="008610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i/>
                      <w:sz w:val="21"/>
                      <w:szCs w:val="21"/>
                      <w:lang w:eastAsia="pt-BR"/>
                    </w:rPr>
                    <w:t>ANTONIO JOB BARRETO - PROCURADOR</w:t>
                  </w:r>
                </w:p>
                <w:p w:rsidR="00EA2AB1" w:rsidRPr="00CF03BB" w:rsidRDefault="00EA2AB1" w:rsidP="008610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</w:pP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 xml:space="preserve">FEDERACAO DO COMERCIO DE BENS E DE SERVICOS </w:t>
                  </w:r>
                  <w:r w:rsidR="008610F3"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t>DO ESTADO DO RIO GRANDE DO SUL</w:t>
                  </w:r>
                  <w:r w:rsidRPr="00CF03BB">
                    <w:rPr>
                      <w:rFonts w:ascii="Arial" w:eastAsia="Times New Roman" w:hAnsi="Arial" w:cs="Arial"/>
                      <w:b/>
                      <w:i/>
                      <w:sz w:val="21"/>
                      <w:szCs w:val="21"/>
                      <w:lang w:eastAsia="pt-BR"/>
                    </w:rPr>
                    <w:br/>
                  </w:r>
                </w:p>
              </w:tc>
            </w:tr>
          </w:tbl>
          <w:p w:rsidR="00EA2AB1" w:rsidRPr="00CF03BB" w:rsidRDefault="00EA2AB1" w:rsidP="00EA2A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pt-BR"/>
              </w:rPr>
            </w:pPr>
          </w:p>
        </w:tc>
      </w:tr>
    </w:tbl>
    <w:p w:rsidR="005E4F17" w:rsidRDefault="005E4F17" w:rsidP="00EA2AB1">
      <w:pPr>
        <w:spacing w:after="0" w:line="240" w:lineRule="auto"/>
        <w:jc w:val="both"/>
      </w:pPr>
    </w:p>
    <w:sectPr w:rsidR="005E4F17" w:rsidSect="00EA2AB1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B1"/>
    <w:rsid w:val="00133DF4"/>
    <w:rsid w:val="00315588"/>
    <w:rsid w:val="004D04F3"/>
    <w:rsid w:val="005E4F17"/>
    <w:rsid w:val="006A47C6"/>
    <w:rsid w:val="008610F3"/>
    <w:rsid w:val="00AB7F65"/>
    <w:rsid w:val="00CF03BB"/>
    <w:rsid w:val="00D517D5"/>
    <w:rsid w:val="00E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2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A2A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2A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2A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A2A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A2AB1"/>
  </w:style>
  <w:style w:type="paragraph" w:styleId="NormalWeb">
    <w:name w:val="Normal (Web)"/>
    <w:basedOn w:val="Normal"/>
    <w:uiPriority w:val="99"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web"/>
    <w:basedOn w:val="Normal"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AB1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0">
    <w:name w:val="ww-normalweb0"/>
    <w:basedOn w:val="Normal"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01">
    <w:name w:val="style301"/>
    <w:basedOn w:val="Fontepargpadro"/>
    <w:rsid w:val="00EA2AB1"/>
  </w:style>
  <w:style w:type="paragraph" w:styleId="Corpodetexto">
    <w:name w:val="Body Text"/>
    <w:basedOn w:val="Normal"/>
    <w:link w:val="Corpodetexto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3D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2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A2A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2A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2A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A2A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A2AB1"/>
  </w:style>
  <w:style w:type="paragraph" w:styleId="NormalWeb">
    <w:name w:val="Normal (Web)"/>
    <w:basedOn w:val="Normal"/>
    <w:uiPriority w:val="99"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web"/>
    <w:basedOn w:val="Normal"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AB1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0">
    <w:name w:val="ww-normalweb0"/>
    <w:basedOn w:val="Normal"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01">
    <w:name w:val="style301"/>
    <w:basedOn w:val="Fontepargpadro"/>
    <w:rsid w:val="00EA2AB1"/>
  </w:style>
  <w:style w:type="paragraph" w:styleId="Corpodetexto">
    <w:name w:val="Body Text"/>
    <w:basedOn w:val="Normal"/>
    <w:link w:val="CorpodetextoChar"/>
    <w:uiPriority w:val="99"/>
    <w:semiHidden/>
    <w:unhideWhenUsed/>
    <w:rsid w:val="00EA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2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3D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5416</Words>
  <Characters>29249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2016-01-27T18:36:00Z</dcterms:created>
  <dcterms:modified xsi:type="dcterms:W3CDTF">2016-01-27T18:36:00Z</dcterms:modified>
</cp:coreProperties>
</file>