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1F4F0C" w:rsidRPr="001F4F0C" w:rsidTr="001F4F0C">
        <w:trPr>
          <w:tblCellSpacing w:w="0" w:type="dxa"/>
        </w:trPr>
        <w:tc>
          <w:tcPr>
            <w:tcW w:w="9214" w:type="dxa"/>
            <w:vAlign w:val="center"/>
            <w:hideMark/>
          </w:tcPr>
          <w:p w:rsidR="001F4F0C" w:rsidRPr="001F4F0C" w:rsidRDefault="001F4F0C" w:rsidP="001F4F0C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>CONVENÇÃO COLETIVA DE TRABALHO 2020/2021</w:t>
            </w:r>
          </w:p>
        </w:tc>
      </w:tr>
      <w:tr w:rsidR="001F4F0C" w:rsidRPr="001F4F0C" w:rsidTr="001F4F0C">
        <w:trPr>
          <w:tblCellSpacing w:w="0" w:type="dxa"/>
        </w:trPr>
        <w:tc>
          <w:tcPr>
            <w:tcW w:w="9214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4"/>
              <w:gridCol w:w="150"/>
              <w:gridCol w:w="1974"/>
            </w:tblGrid>
            <w:tr w:rsidR="001F4F0C" w:rsidRPr="001F4F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4F0C" w:rsidRPr="001F4F0C" w:rsidRDefault="001F4F0C" w:rsidP="001F4F0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1F4F0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F4F0C" w:rsidRPr="001F4F0C" w:rsidRDefault="001F4F0C" w:rsidP="001F4F0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F0C" w:rsidRPr="001F4F0C" w:rsidRDefault="001F4F0C" w:rsidP="001F4F0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1F4F0C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MR048486/2020</w:t>
                  </w:r>
                </w:p>
              </w:tc>
            </w:tr>
            <w:tr w:rsidR="001F4F0C" w:rsidRPr="001F4F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4F0C" w:rsidRPr="001F4F0C" w:rsidRDefault="001F4F0C" w:rsidP="001F4F0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1F4F0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F4F0C" w:rsidRPr="001F4F0C" w:rsidRDefault="001F4F0C" w:rsidP="001F4F0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F0C" w:rsidRPr="001F4F0C" w:rsidRDefault="001F4F0C" w:rsidP="001F4F0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1F4F0C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17/09/2020 ÀS </w:t>
                  </w:r>
                  <w:proofErr w:type="gramStart"/>
                  <w:r w:rsidRPr="001F4F0C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15:26</w:t>
                  </w:r>
                  <w:proofErr w:type="gramEnd"/>
                </w:p>
              </w:tc>
            </w:tr>
          </w:tbl>
          <w:p w:rsidR="001F4F0C" w:rsidRPr="001F4F0C" w:rsidRDefault="001F4F0C" w:rsidP="001F4F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F4F0C" w:rsidRPr="001F4F0C" w:rsidTr="001F4F0C">
        <w:trPr>
          <w:tblCellSpacing w:w="0" w:type="dxa"/>
        </w:trPr>
        <w:tc>
          <w:tcPr>
            <w:tcW w:w="9214" w:type="dxa"/>
            <w:vAlign w:val="center"/>
            <w:hideMark/>
          </w:tcPr>
          <w:p w:rsidR="001F4F0C" w:rsidRDefault="001F4F0C" w:rsidP="001F4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SINDICATO DO COMERCIO DE VEICULOS E DE PECAS E ACESSORIOS PARA VEICULOS NO ESTADO DO RIO GRANDE DO SUL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, CNPJ n. 92.961.523/0001-12, neste ato </w:t>
            </w:r>
            <w:proofErr w:type="gram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a) por seu Procurador, </w:t>
            </w:r>
            <w:proofErr w:type="spell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ROSANGELA MAZZETO;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E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SINDICATO DOS EMPREGADOS NO COMERCIO DE VIAMAO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, CNPJ n. 91.337.147/0001-27, neste ato </w:t>
            </w:r>
            <w:proofErr w:type="gram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a) por seu Procurador, </w:t>
            </w:r>
            <w:proofErr w:type="spell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JOELTO FRASSON;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FEDERACAO DOS EMPREGADOS NO COMERCIO DE BENS E DE SERVICOS DO ESTADO DO RIO GRANDE DO SUL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, CNPJ n. 92.832.690/0001-63, neste ato </w:t>
            </w:r>
            <w:proofErr w:type="gram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a) por seu Procurador, </w:t>
            </w:r>
            <w:proofErr w:type="spell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JOELTO FRASSON;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celebram a presente </w:t>
            </w:r>
            <w:r w:rsidRPr="001F4F0C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CONVENÇÃO COLETIVA DE TRABALHO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estipulando as condições de trabalho previstas nas cláusulas seguintes: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PRIMEIRA - VIGÊNCIA E DATA-BASE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As partes fixam a vigência da presente Convenção Coletiva de Trabalho no período de 01º de abril de 2020 a 31 de março de 2021 e a data-base da categoria em 01º de abril.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SEGUNDA - ABRANGÊNCIA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 presente Convenção Coletiva de Trabalho abrangerá a</w:t>
            </w:r>
            <w:proofErr w:type="gram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(s) categoria(s) 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Empregados no comércio</w:t>
            </w:r>
            <w:proofErr w:type="gram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com abrangência territorial em 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Balneário Pinhal/RS, Capivari do Sul/RS, Mostardas/RS, Palmares do Sul/RS, Tavares/RS e Viamão/RS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.</w:t>
            </w: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CONTRATO DE TRABALHO – ADMISSÃO, DEMISSÃO, MODALIDADES</w:t>
            </w:r>
            <w:proofErr w:type="gramStart"/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SUSPENSÃO DO CONTRATO DE TRABALHO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TERCEIRA - SUSPENSÃO TEM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PORÁRIA DO CONTRATO DE TRABALHO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 empregador, durante o estado de calamidade pública em decorrência do COVID-19, poderá acordar a suspensão temporária do contrato de trabalho de todos ou de alguns de seus empregados, na forma do disposto na Lei 14.020/2020 e Decreto 10.422/2020, e independentemente da faixa salarial.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PRIMEIRO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 suspensão temporária do contrato de trabalho será comunicada, inclusive por meio eletrônico ou </w:t>
            </w:r>
            <w:proofErr w:type="spell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whatsapp</w:t>
            </w:r>
            <w:proofErr w:type="spell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ao empregado com antecedência de, no mínimo, dois dias corridos.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PARÁGRAFO SEGUNDO - 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Durante o período de suspensão temporária do contrato, o empregado fará jus a todos os benefícios concedidos pelo empregador aos seus empregados.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PARÁGRAFO TERCEIRO - 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O contrato de trabalho será restabelecido no prazo de dois dias corridos, contado: a) da cessação do estado de calamidade pública; b) da data estabelecida como termo de encerramento do período de suspensão pactuado; ou c) da data de comunicação do 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t>empregador que informe ao empregado sobre a sua decisão de antecipar o fim do período de suspensão pactuado.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QUARTO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 empresa que tiver auferido, no ano-calendário de 2019, receita bruta superior a R$ 4.800.000,00 (quatro milhões e oitocentos mil reais), somente poderá suspender o contrato de trabalho de seus empregados mediante o pagamento de ajuda compensatória mensal no valor de trinta por cento do valor do salário do empregado, durante o período da suspensão temporária de trabalho pactuado, parcela que não terá natureza salarial.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QUINTO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Os empregadores poderão conceder durante o período de suspensão do contrato ajuda compensatória mensal diversa da estabelecida no parágrafo quarto que não terá natureza salarial.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SEXTO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Os empregadores adotarão todos os procedimentos necessários para que os empregados que tenham a suspensão do contrato de trabalho recebam, durante o período, o benefício emergencial a ser pago pelo Governo Federal.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SÉTIMO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 suspensão do Contrato de Trabalho com a obrigatoriedade de participação em curso de qualificação com percepção de bolsa qualificação profissional poderá ser pactuado por meio de Acordo Coletivo de Trabalho (ACT).</w:t>
            </w: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RELAÇÕES DE TRABALHO – CONDIÇÕES DE TRABALHO, NORMAS DE PESSOAL E ESTABILIDADES</w:t>
            </w:r>
            <w:proofErr w:type="gramStart"/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ESTABILIDADES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QUARTA 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GARANTIA PROVISÓRIA NO EMPREGO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Fica reconhecida a garantia provisória no emprego ao empregado durante o período de aplicação das medidas do Programa Emergencial de Manutenção do Emprego e da Renda com redução da jornada de trabalho e de salário ou da suspensão temporária do contrato de trabalho de que tratam as cláusulas terceira e quinta, nos seguintes termos: a) durante o período acordado de redução da jornada de trabalho e de salário ou de suspensão temporária do contrato de trabalho; e b) após o restabelecimento da jornada de trabalho e de salário ou do encerramento da suspensão temporária do contrato de trabalho, por período equivalente ao acordado para a redução ou a suspensão.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PRIMEIRO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 dispensa sem justa causa que ocorrer durante o período de garantia provisória no emprego previsto no caput da presente cláusula sujeitará o empregador ao pagamento, além das parcelas rescisórias previstas na legislação em vigor, de indenização no valor de: a) cinquenta por cento do salário a que o empregado teria direito no período de garantia provisória no emprego, na hipótese de redução de jornada de trabalho e de salário igual ou superior a vinte e cinco por cento e inferior a cinquenta por cento;</w:t>
            </w:r>
            <w:proofErr w:type="gram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 </w:t>
            </w:r>
            <w:proofErr w:type="gram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b) setenta e cinco por cento do salário a que o empregado teria direito no período de garantia provisória no emprego, na hipótese de redução de jornada de trabalho e de salário igual a cinquenta por cento; ou c) cem por cento do salário a que o empregado teria direito no período de garantia provisória no emprego, nas hipóteses suspensão temporária do contrato de trabalho.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SEGUNDO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 disposto neste artigo não se aplica às hipóteses de dispensa a pedido ou por justa causa do empregado.</w:t>
            </w: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JORNADA DE TRABALHO – DURAÇÃO, DISTRIBUIÇÃO, CONTROLE, FALTAS</w:t>
            </w:r>
            <w:proofErr w:type="gramStart"/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PRORROGAÇÃO/REDUÇÃO DE JORNADA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lastRenderedPageBreak/>
              <w:br/>
              <w:t>CLÁUSULA QUINTA 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REDUÇÃO DE JORNADAS E SALÁRIOS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O empregador, durante o estado de calamidade pública em decorrência do COVID-19, poderá reduzir proporcionalmente a jornada de trabalho e o salário de todos ou de alguns de seus empregados, na forma do disposto na Lei 14.020/2020 e Decreto 10.422/2020, e independentemente da faixa </w:t>
            </w:r>
            <w:proofErr w:type="gram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salarial, observados</w:t>
            </w:r>
            <w:proofErr w:type="gram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os seguintes requisitos: a) preservação do valor do salário-hora de trabalho; e b) comunicação ao empregado, inclusive por meio eletrônico ou </w:t>
            </w:r>
            <w:proofErr w:type="spell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whatsapp</w:t>
            </w:r>
            <w:proofErr w:type="spell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da redução com antecedência de, no mínimo, dois dias corridos.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PRIMEIRO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 redução da jornada de trabalho e de salário será feita, exclusivamente, nos seguintes percentuais: a) vinte e cinco por cento; b) cinquenta por cento.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SEGUNDO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 jornada de trabalho e o salário pago anteriormente a redução serão restabelecidos no prazo de dois dias corridos, contado: a) da cessação do estado de calamidade pública; b) da data estabelecida como termo de encerramento do período e redução pactuado; ou c) da data de comunicação do empregador ao empregado sobre a sua decisão de antecipar o fim do período de redução pactuado.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TERCEIRO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Os empregadores adotarão todos os procedimentos necessários para que os empregados que tenham redução da jornada e do salário recebam durante o período o benefício emergencial a ser pago pelo Governo Federal.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QUARTO –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 redução de salários e jornadas em percentual diverso do estabelecido nesta cláusula poderá ser pactuado por meio de Acordo Coletivo de Trabalho (ACT).</w:t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COMPENSAÇÃO DE JORNADA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SEXTA - BANCO DE HORAS NEGATIVO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– ESTADO DE CALAMIDADE PÚBLICA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Durante o estado de calamidade pública em decorrência do COVID-19, as empresas ficam autorizadas, por ocasião da interrupção total ou parcial de suas atividades, ou ainda pela limitação do uso da mão-de-obra por conta de legislação estadual ou municipal ou em consequência do afastamento de empregados do grupo de risco, a adotar o regime especial de compensação de jornada por meio de banco de horas, em favor do empregador, para a compensação no prazo de até 12 meses contados da data do término do estado de calamidade pública. 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PRIMEIRO –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 banco de horas positivo, em favor do empregado, permanece regulado pela Convenção Coletiva Geral, sendo vedada a realização de horas extras pelo empregado que estiver com redução de jornada e salários decorrente da ap</w:t>
            </w: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licação da presente CCT.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SEGUNDO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Durante o período de vigência da presente Convenção Coletiva de Trabalho é obrigatório o registro do ponto, independentemente do número de empregados.  </w:t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SÉTIMA - BANCO DE HORAS - REGRAS GE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RAIS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Ao final do estado de calamidade pública decorrente da COVID-19 terá início o período de 12 meses para compensação, ao final deste, será verificado o total de horas compensadas. Havendo débito do empregado para com a empresa, as horas não trabalhadas no período não serão descontadas, sendo as mesmas abonadas.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 PRIMEIRO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Na hipótese de o empregado solicitar demissão antes do fechamento do período, será contabilizado o total de horas compensadas. Se houver débito de horas do 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t>empregado para com a empresa, as horas não trabalhadas serão descontadas das verbas a que o empregado tiver direito na rescisão, nos limites do art. 477, § 5º da CLT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 SEGUNDO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Havendo rescisão do contrato por iniciativa da empresa, antes do fechamento do período de compensação, será contabilizado o total de horas compensadas. Se houver débito de horas do empregado para com a empresa, as horas não trabalhadas serão abonadas, sem qualquer desconto nas verbas a que o trabalhador tiver direito na rescisão.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TERCEIRO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 faculdade estabelecida na cláusula sexta aplica-se a todas as atividades, inclusive aquelas consideradas insalubres, excetuadas as gestantes em locais insalubres, independentemente da autorização a que se refere o artigo 60 da CLT. O sindicato profissional acordante, a qualquer tempo, poderá solicitar à empresa informações </w:t>
            </w:r>
            <w:proofErr w:type="gram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referentes</w:t>
            </w:r>
            <w:proofErr w:type="gram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ao acompanhamento médico dos empregados que realizam jornada compensatória em atividade insalubre.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QUARTO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- As horas negativas de trabalho ocorridas durante o estado de calamidade não poderão ser recuperadas com a prestação de horas extras por empregado que esteja no cumprimento de acordo de redução de jornada e salários.</w:t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DISPOSIÇÕES SOBRE JORNADA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OITAVA - TELETRABALHO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As empresas representadas, durante o período de pandemia do </w:t>
            </w:r>
            <w:proofErr w:type="spell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Covid</w:t>
            </w:r>
            <w:proofErr w:type="spell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19, poderão imediatamente e a seu critério, por escrito ou por meio eletrônico, alterar o regime de trabalho presencial para o </w:t>
            </w:r>
            <w:proofErr w:type="spell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teletrabalho</w:t>
            </w:r>
            <w:proofErr w:type="spell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o trabalho remoto ou outro tipo de trabalho a distância e determinar o retorno ao regime de trabalho presencial, sem a necessidade de cumprimento do período de transição previsto no § 2º do art. 75-C da Consolidação das Leis do Trabalho.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PRIMEIRO –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Na hipótese de o empregado não possuir os equipamentos tecnológicos e a infraestrutura necessária e adequada à prestação do </w:t>
            </w:r>
            <w:proofErr w:type="spell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teletrabalho</w:t>
            </w:r>
            <w:proofErr w:type="spell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do trabalho remoto ou do trabalho à distância, o empregador deverá fornecer os equipamentos em comodato e pagar pelos serviços de infraestrutura, durante o período, sem que isso caracterize verba de natureza salarial, sendo que</w:t>
            </w:r>
            <w:proofErr w:type="gram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 </w:t>
            </w:r>
            <w:proofErr w:type="gram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as disposições relativas à responsabilidade de aquisição, de manutenção ou de fornecimento dos equipamentos tecnológicos e da infraestrutura necessária e adequada à prestação do </w:t>
            </w:r>
            <w:proofErr w:type="spell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teletrabalho</w:t>
            </w:r>
            <w:proofErr w:type="spell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trabalho remoto ou trabalho a distância e ao reembolso de despesas arcadas pelo empregado serão previstas em contrato escrito, firmado previamente ou no prazo de trinta dias, contado da data da mudança do regime de trabalho.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SEGUNDO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 tempo de uso de aplicativos e programas de comunicação fora da jornada de trabalho normal do empregado não constitui tempo à disposição, regime de prontidão ou de sobreaviso, exceto se houver previsão em acordo individual.</w:t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FÉRIAS E LICENÇAS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DURAÇÃO E CONCESSÃO DE FÉRIAS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NONA - FÉRIAS INTEGR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AIS OU PARCELADAS - ANTECIPAÇÃO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As empresas representadas, enquanto perdurar a pandemia do Covid-19, poderão conceder férias integrais ou parceladas, inclusive antecipadas, estando estas limitadas a um período aquisitivo a elas relativo que não tenha transcorrido, por escrito ou por meio eletrônico, com a confirmação de recebimento pelo trabalhador, com no mínimo </w:t>
            </w:r>
            <w:proofErr w:type="gram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2</w:t>
            </w:r>
            <w:proofErr w:type="gram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(dois) dias de antecedência.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lastRenderedPageBreak/>
              <w:t>PARÁGRAFO PRIMEIRO –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 partir do segundo </w:t>
            </w:r>
            <w:proofErr w:type="spell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períodode</w:t>
            </w:r>
            <w:proofErr w:type="spell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antecipação de férias futuras, a contratação deverá ocorrer com a assistência do sindicato profissional, </w:t>
            </w:r>
            <w:proofErr w:type="gram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sob pena</w:t>
            </w:r>
            <w:proofErr w:type="gram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de nulidade.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SEGUNDO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- Nestas situações as férias poderão ter início no período de dois dias que antecede feriado.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TERCEIRO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Os trabalhadores que pertençam ao grupo de risco do COVID-19 serão priorizados para o gozo de férias.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QUARTO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Para as férias concedidas durante o estado de calamidade pública, o empregador poderá optar por efetuar o pagamento do adicional de um terço de férias após sua concessão, até a data em que é devida a gratificação natalina.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QUINTO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 pagamento da remuneração das férias concedidas em razão do estado de calamidade pública poderá ser efetuado até o quinto dia útil do mês subsequente ao início do gozo das férias.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SEXTO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Na hipótese de dispensa do empregado, o empregador pagará, juntamente com o pagamento dos haveres rescisórios, os valores ainda não adimplidos relativos às férias.</w:t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SAÚDE E SEGURANÇA DO TRABALHADOR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EQUIPAMENTOS DE PROTEÇÃO INDIVIDUAL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DÉCI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MA - DA PROTEÇÃO AO TRABALHADOR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Todos os EPI ou EPC necessários para a garantia da integridade à saúde dos trabalhadores, determinados pelos protocolos sanitários estabelecidos pelas diversas autoridades competentes em virtude da pandemia da Covid-19, bem como pelo Ministério Público do Trabalho (MPT), deverão ser disponibilizados gratuitamente aos trabalhadores e em quantidade suficiente às necessidades garantidoras da eficácia das medidas.</w:t>
            </w: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RELAÇÕES SINDICAIS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DISPOSIÇÕES SOBRE RELAÇÃO ENTRE SINDICATO E EMPRESA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PRIMEIRA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- DA COMUNICAÇÃO AOS SINDICATOS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 redução de jornada de trabalho e de salário ou suspensão temporária do contrato deverão ser comunicadas pelos empregadores a Federação dos Empregados no Comércio de Bens e Serviços do Estado do Rio Grande do Sul, Sindicato dos Empregados no Comércio de Viamão e ao Sindicato do Comércio Varejista de Veículos e de Peças e Acessórios para Veículos no Estado do Rio Grande do Sul, através, respectivamente, dos endereços eletrônicos: </w:t>
            </w:r>
            <w:hyperlink r:id="rId7" w:history="1">
              <w:r w:rsidRPr="001F4F0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pt-BR"/>
                </w:rPr>
                <w:t>fecosul@fecosul.com.br</w:t>
              </w:r>
            </w:hyperlink>
            <w:proofErr w:type="gram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,</w:t>
            </w:r>
            <w:proofErr w:type="gram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8" w:history="1">
              <w:r w:rsidRPr="001F4F0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pt-BR"/>
                </w:rPr>
                <w:t>sindi.comerciario@ig.com.br</w:t>
              </w:r>
            </w:hyperlink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e </w:t>
            </w:r>
            <w:hyperlink r:id="rId9" w:history="1">
              <w:r w:rsidRPr="001F4F0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pt-BR"/>
                </w:rPr>
                <w:t>sincopecas-rs@sincopecas-rs.com.br</w:t>
              </w:r>
            </w:hyperlink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, no prazo de até dez dias corridos contado da data de sua implementação.</w:t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DISPOSIÇÕES GERAIS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REGRAS PARA A NEGOCIAÇÃO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lastRenderedPageBreak/>
              <w:br/>
              <w:t>CLÁUSULA DÉCIMA SEGUNDA - FUNDAMENTOS DA NEGOCIAÇÃ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 - CALAMIDADE PÚBLICA COVID-19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 presente Convenção Coletiva de Trabalho leva em conta que a Organização Mundial da Saúde classificou o </w:t>
            </w:r>
            <w:proofErr w:type="spell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Coronavírus</w:t>
            </w:r>
            <w:proofErr w:type="spell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(COVID-19) como Pandemia e que o Governo Federal decretou o estado de calamidade pública em todo o País.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PRIMEIRO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 - O objetivo desta Convenção Coletiva de Trabalho é a adoção de medidas concretas que demandam o afastamento dos empregados dos locais de trabalho contribuindo com todas as ações já tomadas </w:t>
            </w:r>
            <w:proofErr w:type="gram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pelos Entidades</w:t>
            </w:r>
            <w:proofErr w:type="gram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Governamentais;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SEGUNDO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– Este ajuste também leva em consideração a Nota Técnica Conjunta nº 06/2020 do MINISTÉRIO PÚBLICO DO TRABALHO, por meio da Procuradoria Geral do Trabalho – CONALIS – Coordenadoria Nacional de Promoção da Liberdade Sindical, sobre diálogo social, negociação coletiva e adoção de medidas de proteção ao emprego e ocupação diante da Pandemia da doença infecciosa Covid-19; bem como as medidas estabelecidas nos Decreto nº 55.154, de 1º de abril de 2020, e nº 55.184, de 15 de abril de 2020, do Estado do Rio grande do Sul, e alterações posteriores.</w:t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MECANISMOS DE SOLUÇÃO DE CONFLITOS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DÉCIMA TERCEIRA - PREVALÊNCIA DA CONVENÇÃ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 COLETIVA ESPECIAL DE TRABALHO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As regras </w:t>
            </w:r>
            <w:proofErr w:type="gram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previstas na presente Convenção Coletiva de Trabalho</w:t>
            </w:r>
            <w:proofErr w:type="gram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prevalecerão em relação à Convenção Coletiva Geral de Trabalho da categoria, no que forem conflitantes, bem como em relação à legislação, na forma do art. 611-A da CLT.</w:t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1F4F0C" w:rsidRPr="001F4F0C" w:rsidRDefault="001F4F0C" w:rsidP="001F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DISPOSIÇÕES</w:t>
            </w: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DÉCIMA QUARTA - PRAZOS DA SUSPENSÃO DO CONTRATO E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REDUÇÃO DE JORNADAS E SALÁRIOS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Os prazos de suspensão temporária do contrato de trabalho e de redução de jornadas e salários passam a obedecer aos limites estabelecidos na Lei 14.020/2020 e Decreto 10.422/2020.</w:t>
            </w:r>
          </w:p>
          <w:p w:rsidR="001F4F0C" w:rsidRPr="001F4F0C" w:rsidRDefault="001F4F0C" w:rsidP="001F4F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F4F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único -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Em sendo editado novo ato do Poder Executivo, durante </w:t>
            </w:r>
            <w:proofErr w:type="gramStart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 prazo de vigência da presente Convenção Coletiva de Trabalho, permitindo a prorrogação dos prazos das modalidades referidas no </w:t>
            </w:r>
            <w:r w:rsidRPr="001F4F0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pt-BR"/>
              </w:rPr>
              <w:t>caput </w:t>
            </w:r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desta cláusula</w:t>
            </w:r>
            <w:proofErr w:type="gramEnd"/>
            <w:r w:rsidRPr="001F4F0C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os novos prazos poderão ser aplicados, independentemente de novo aditamento.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1F4F0C" w:rsidRPr="001F4F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4F0C" w:rsidRPr="001F4F0C" w:rsidRDefault="001F4F0C" w:rsidP="001F4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ROSANGELA MAZZETO</w:t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</w:t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 COMERCIO DE VEICULOS E DE PECAS E ACESSORIOS PARA VEICULOS NO ESTADO DO RIO GRANDE DO SUL</w:t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JOELTO FRASSON</w:t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</w:t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VIAMAO</w:t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JOELTO FRASSON</w:t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</w:t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FEDERACAO DOS EMPREGADOS NO COMERCIO DE BENS E DE SERVICOS DO ESTADO DO RIO GRANDE DO SUL</w:t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1F4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1F4F0C" w:rsidRPr="001F4F0C" w:rsidRDefault="001F4F0C" w:rsidP="001F4F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:rsidR="007A2EAA" w:rsidRDefault="007A2EAA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/>
    <w:p w:rsidR="00D36138" w:rsidRDefault="00D36138"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838825" cy="64865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29" cy="64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6138" w:rsidRDefault="00D36138"/>
    <w:p w:rsidR="00D36138" w:rsidRDefault="00D36138"/>
    <w:sectPr w:rsidR="00D36138" w:rsidSect="00D36138">
      <w:pgSz w:w="11906" w:h="16838"/>
      <w:pgMar w:top="1238" w:right="99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3F" w:rsidRDefault="009B713F" w:rsidP="001F4F0C">
      <w:pPr>
        <w:spacing w:after="0" w:line="240" w:lineRule="auto"/>
      </w:pPr>
      <w:r>
        <w:separator/>
      </w:r>
    </w:p>
  </w:endnote>
  <w:endnote w:type="continuationSeparator" w:id="0">
    <w:p w:rsidR="009B713F" w:rsidRDefault="009B713F" w:rsidP="001F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3F" w:rsidRDefault="009B713F" w:rsidP="001F4F0C">
      <w:pPr>
        <w:spacing w:after="0" w:line="240" w:lineRule="auto"/>
      </w:pPr>
      <w:r>
        <w:separator/>
      </w:r>
    </w:p>
  </w:footnote>
  <w:footnote w:type="continuationSeparator" w:id="0">
    <w:p w:rsidR="009B713F" w:rsidRDefault="009B713F" w:rsidP="001F4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0C"/>
    <w:rsid w:val="001F4F0C"/>
    <w:rsid w:val="007A2EAA"/>
    <w:rsid w:val="007D2CEA"/>
    <w:rsid w:val="009B713F"/>
    <w:rsid w:val="00A63EBA"/>
    <w:rsid w:val="00D3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F0C"/>
  </w:style>
  <w:style w:type="paragraph" w:styleId="Rodap">
    <w:name w:val="footer"/>
    <w:basedOn w:val="Normal"/>
    <w:link w:val="RodapChar"/>
    <w:uiPriority w:val="99"/>
    <w:unhideWhenUsed/>
    <w:rsid w:val="001F4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F0C"/>
  </w:style>
  <w:style w:type="paragraph" w:styleId="Textodebalo">
    <w:name w:val="Balloon Text"/>
    <w:basedOn w:val="Normal"/>
    <w:link w:val="TextodebaloChar"/>
    <w:uiPriority w:val="99"/>
    <w:semiHidden/>
    <w:unhideWhenUsed/>
    <w:rsid w:val="001F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F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4F0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F4F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F4F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F0C"/>
  </w:style>
  <w:style w:type="paragraph" w:styleId="Rodap">
    <w:name w:val="footer"/>
    <w:basedOn w:val="Normal"/>
    <w:link w:val="RodapChar"/>
    <w:uiPriority w:val="99"/>
    <w:unhideWhenUsed/>
    <w:rsid w:val="001F4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F0C"/>
  </w:style>
  <w:style w:type="paragraph" w:styleId="Textodebalo">
    <w:name w:val="Balloon Text"/>
    <w:basedOn w:val="Normal"/>
    <w:link w:val="TextodebaloChar"/>
    <w:uiPriority w:val="99"/>
    <w:semiHidden/>
    <w:unhideWhenUsed/>
    <w:rsid w:val="001F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F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4F0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F4F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F4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.comerciario@ig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cosul@fecosul.com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incopecas-rs@sincopecas-r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2630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2020-09-21T18:54:00Z</dcterms:created>
  <dcterms:modified xsi:type="dcterms:W3CDTF">2020-09-21T18:54:00Z</dcterms:modified>
</cp:coreProperties>
</file>